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E68" w:rsidRDefault="00D07E68" w:rsidP="00D07E6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0AFB" w:rsidRPr="00BC1987" w:rsidRDefault="009C2082" w:rsidP="00D07E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C1987">
        <w:rPr>
          <w:rFonts w:ascii="Times New Roman" w:hAnsi="Times New Roman" w:cs="Times New Roman"/>
          <w:b/>
          <w:bCs/>
          <w:sz w:val="24"/>
          <w:szCs w:val="24"/>
        </w:rPr>
        <w:t>PROJETO DE LEI Nº</w:t>
      </w:r>
      <w:r w:rsidR="002C7C01" w:rsidRPr="00BC19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198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C1987">
        <w:rPr>
          <w:rFonts w:ascii="Times New Roman" w:hAnsi="Times New Roman" w:cs="Times New Roman"/>
          <w:b/>
          <w:bCs/>
          <w:sz w:val="24"/>
          <w:szCs w:val="24"/>
        </w:rPr>
        <w:t>/ 2023</w:t>
      </w:r>
    </w:p>
    <w:p w:rsidR="00CB0AFB" w:rsidRPr="006F568B" w:rsidRDefault="00CB0AFB" w:rsidP="00D07E68">
      <w:pPr>
        <w:rPr>
          <w:rFonts w:ascii="Times New Roman" w:hAnsi="Times New Roman" w:cs="Times New Roman"/>
          <w:sz w:val="24"/>
          <w:szCs w:val="24"/>
        </w:rPr>
      </w:pPr>
    </w:p>
    <w:p w:rsidR="008A7E55" w:rsidRPr="008A7E55" w:rsidRDefault="00BC1987" w:rsidP="008A7E55">
      <w:pPr>
        <w:spacing w:before="100" w:beforeAutospacing="1" w:after="100" w:afterAutospacing="1"/>
        <w:ind w:left="36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7E55">
        <w:rPr>
          <w:rFonts w:ascii="Times New Roman" w:hAnsi="Times New Roman" w:cs="Times New Roman"/>
          <w:b/>
          <w:bCs/>
          <w:sz w:val="24"/>
          <w:szCs w:val="24"/>
        </w:rPr>
        <w:t xml:space="preserve">TORNA OBRIGATÓRIA A AFIXAÇÃO DE PLACA E OU CARTAZ NOS CARTÓRIOS DE REGISTRO DO ESTADO </w:t>
      </w:r>
      <w:r w:rsidRPr="00BC1987">
        <w:rPr>
          <w:rFonts w:ascii="Times New Roman" w:hAnsi="Times New Roman" w:cs="Times New Roman"/>
          <w:b/>
          <w:bCs/>
          <w:sz w:val="24"/>
          <w:szCs w:val="24"/>
        </w:rPr>
        <w:t>DO MARANHÃO</w:t>
      </w:r>
      <w:r w:rsidRPr="008A7E55">
        <w:rPr>
          <w:rFonts w:ascii="Times New Roman" w:hAnsi="Times New Roman" w:cs="Times New Roman"/>
          <w:b/>
          <w:bCs/>
          <w:sz w:val="24"/>
          <w:szCs w:val="24"/>
        </w:rPr>
        <w:t xml:space="preserve"> INFORMANDO SOBRE OS ATOS DE SUA COMPETÊNCIA QUE SÃO SUJEITOS À GRATUIDADE.</w:t>
      </w:r>
    </w:p>
    <w:p w:rsidR="008A7E55" w:rsidRP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8A7E55" w:rsidRP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 xml:space="preserve">A Assembleia Legislativa do Estado </w:t>
      </w:r>
      <w:r>
        <w:rPr>
          <w:rFonts w:ascii="Times New Roman" w:hAnsi="Times New Roman" w:cs="Times New Roman"/>
          <w:sz w:val="24"/>
          <w:szCs w:val="24"/>
        </w:rPr>
        <w:t>do Maranhão decreta:</w:t>
      </w:r>
    </w:p>
    <w:p w:rsidR="008A7E55" w:rsidRP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1º – Os Cartórios do Estado d</w:t>
      </w:r>
      <w:r>
        <w:rPr>
          <w:rFonts w:ascii="Times New Roman" w:hAnsi="Times New Roman" w:cs="Times New Roman"/>
          <w:sz w:val="24"/>
          <w:szCs w:val="24"/>
        </w:rPr>
        <w:t>o Maranhão</w:t>
      </w:r>
      <w:r w:rsidRPr="008A7E55">
        <w:rPr>
          <w:rFonts w:ascii="Times New Roman" w:hAnsi="Times New Roman" w:cs="Times New Roman"/>
          <w:sz w:val="24"/>
          <w:szCs w:val="24"/>
        </w:rPr>
        <w:t>, deverão afixar placas ou cartazes, em local visível ao público, informando sobre os atos de sua competência que são sujeitos à gratuidade da emissão de certidões e dispensa de emolumentos, acorde leis estaduais e federais especificamente àquelas determinadas pelo artigo 30 da lei 6015/73 com as alterações da lei 9.534/97, pelo artigo 1512 do Código Civil de 2002, pelo artigo 98,§ 1°, inciso IX do novo CPC de 2015 (lei 13.105/2015).</w:t>
      </w:r>
    </w:p>
    <w:p w:rsidR="008A7E55" w:rsidRP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2º – A placa ou cartaz terão, no mínimo, a dimensão de 50 (cinquenta) centímetros na horizontal e 40 (quarenta) centímetros na vertical.</w:t>
      </w:r>
    </w:p>
    <w:p w:rsid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3º – O Poder Executivo regulamentará no que couber e no que não conste nesta lei, no prazo máximo de 30 dias, a partir da data da publicação, definindo as secretarias, órgãos, departamentos, e/ou autoridades competentes, para notificação dos cartórios atingidos pelos dispositivos desta lei, assim como, para divulgação, orientação, fiscalização e os demais atos necessários a prática e ao cumprimento desta lei.</w:t>
      </w:r>
    </w:p>
    <w:p w:rsid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8A7E55" w:rsidRDefault="008A7E55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D07E68" w:rsidRDefault="004A59FC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PLENÁRIO DEPUTADO “NAGIB HAICKEL” DO PALÁCIO “MANUEL BECKMAN”</w:t>
      </w:r>
      <w:r w:rsidR="00D07E68" w:rsidRPr="006F568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C2469" w:rsidRPr="000C2469">
        <w:rPr>
          <w:rFonts w:ascii="Times New Roman" w:hAnsi="Times New Roman" w:cs="Times New Roman"/>
          <w:sz w:val="24"/>
          <w:szCs w:val="24"/>
        </w:rPr>
        <w:t xml:space="preserve"> 31 de outubro de 2023</w:t>
      </w:r>
      <w:r w:rsidR="000C2469">
        <w:rPr>
          <w:rFonts w:ascii="Times New Roman" w:hAnsi="Times New Roman" w:cs="Times New Roman"/>
          <w:sz w:val="24"/>
          <w:szCs w:val="24"/>
        </w:rPr>
        <w:t>,</w:t>
      </w:r>
    </w:p>
    <w:p w:rsidR="000C2469" w:rsidRPr="006F568B" w:rsidRDefault="000C2469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59FC" w:rsidRPr="006F568B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JUSCELINO MARRECA</w:t>
      </w:r>
    </w:p>
    <w:p w:rsidR="004A59FC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Deputado Estadual</w:t>
      </w: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A629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Justificação: Os cidadãos que litigam judicialmente sob o pálio da assistência judiciária gratuita não pagam emolumentos de qualquer ato notarial que seja necessário à efetivação de decisão judicial ou à continuidade de processo judicial no qual o benefício tenha sido concedido.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Assim, dispõe a previsão normativa inserta no artigo 98, parágrafo 1°, inciso IX do novo CPC, Lei 13.105/2015: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98 – A pessoa natural ou jurídica, brasileira ou estrangeira, com insuficiência de recursos para pagar as custas, as despesas processuais e os honorários advocatícios têm direito à gratuidade da justiça, na forma da lei.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§ 1º – A gratuidade da justiça compreende: [...].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8A7E55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8A7E55">
        <w:rPr>
          <w:rFonts w:ascii="Times New Roman" w:hAnsi="Times New Roman" w:cs="Times New Roman"/>
          <w:sz w:val="24"/>
          <w:szCs w:val="24"/>
        </w:rPr>
        <w:t xml:space="preserve"> emolumentos devidos a notários ou registradores em decorrência da prática de registro, averbação ou qualquer outro ato notarial necessário à efetivação de decisão judicial ou à continuidade de processo judicial no qual o benefício tenha sido concedido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Os cidadãos também não pagam por certidões de nascimento e óbito desde que sejam a primeira via, acorde artigo 1512 do Código Civil de 2002: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1.512 – O casamento é civil e gratuito a sua celebração.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Parágrafo único – A habilitação para o casamento, o registro e a primeira certidão serão isentos de selos, emolumentos e custas, para as pessoas cuja pobreza for declarada, sob as penas da lei.</w:t>
      </w:r>
    </w:p>
    <w:p w:rsidR="008A7E55" w:rsidRPr="008A7E55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Por fim, os cidadãos, que ainda sejam reconhecidamente pobres, acumulam também isenção em outras certidões conforme determina o artigo 30 da lei 6015/73 com as alterações traz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A7E55">
        <w:rPr>
          <w:rFonts w:ascii="Times New Roman" w:hAnsi="Times New Roman" w:cs="Times New Roman"/>
          <w:sz w:val="24"/>
          <w:szCs w:val="24"/>
        </w:rPr>
        <w:t>das pela lei 9534/97.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Art. 30 – Não serão cobrados emolumentos pelo registro civil de nascimento e pelo assento de óbito, bem como pela primeira certidão respectiva. (Redação dada pela Lei n° 9.534, de 1997)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lastRenderedPageBreak/>
        <w:t>§ 1° – Os reconhecidamente pobres estão isentos de pagamento de emolumentos pelas demais certidões extraídas pelo cartório de registro civil. (Redação dada pela Lei n° 9.534, de 1997)</w:t>
      </w:r>
    </w:p>
    <w:p w:rsidR="008A7E55" w:rsidRPr="008A7E55" w:rsidRDefault="008A7E55" w:rsidP="008A7E55">
      <w:pPr>
        <w:spacing w:before="100" w:beforeAutospacing="1" w:after="100" w:afterAutospacing="1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§ 2° – O estado de pobreza será comprovado por declaração do próprio interessado ou a rogo, tratando-se de analfabeto, neste caso, acompanhada da assinatura de duas testemunhas. (Redação dada pela Lei n° 9.534, de 1997)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7C01" w:rsidRDefault="008A7E55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A7E55">
        <w:rPr>
          <w:rFonts w:ascii="Times New Roman" w:hAnsi="Times New Roman" w:cs="Times New Roman"/>
          <w:sz w:val="24"/>
          <w:szCs w:val="24"/>
        </w:rPr>
        <w:t>Diante desse quadro, esse projeto de lei visa deixar mais claro para o cidadão o seu direito aos atos gratuitos que estão sob competência dos cartórios</w:t>
      </w:r>
      <w:r>
        <w:rPr>
          <w:rFonts w:ascii="Times New Roman" w:hAnsi="Times New Roman" w:cs="Times New Roman"/>
          <w:sz w:val="24"/>
          <w:szCs w:val="24"/>
        </w:rPr>
        <w:t xml:space="preserve"> do Estado do Maranhão</w:t>
      </w:r>
      <w:r w:rsidRPr="008A7E55">
        <w:rPr>
          <w:rFonts w:ascii="Times New Roman" w:hAnsi="Times New Roman" w:cs="Times New Roman"/>
          <w:sz w:val="24"/>
          <w:szCs w:val="24"/>
        </w:rPr>
        <w:t>, ampliando o direito constitucional do cidadão à publicidade e ao acesso à informação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2469" w:rsidRDefault="000C2469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C2469" w:rsidRDefault="000C2469" w:rsidP="000C2469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PLENÁRIO DEPUTADO “NAGIB HAICKEL” DO PALÁCIO “MANUEL BECKMAN”,</w:t>
      </w:r>
      <w:r w:rsidRPr="000C2469">
        <w:rPr>
          <w:rFonts w:ascii="Times New Roman" w:hAnsi="Times New Roman" w:cs="Times New Roman"/>
          <w:sz w:val="24"/>
          <w:szCs w:val="24"/>
        </w:rPr>
        <w:t xml:space="preserve"> </w:t>
      </w:r>
      <w:r w:rsidRPr="000C2469">
        <w:rPr>
          <w:rFonts w:ascii="Times New Roman" w:hAnsi="Times New Roman" w:cs="Times New Roman"/>
          <w:sz w:val="24"/>
          <w:szCs w:val="24"/>
        </w:rPr>
        <w:t>31 de outubro de 2023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C2469" w:rsidRPr="006F568B" w:rsidRDefault="000C2469" w:rsidP="000C2469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</w:p>
    <w:bookmarkEnd w:id="0"/>
    <w:p w:rsidR="000C2469" w:rsidRPr="006F568B" w:rsidRDefault="000C2469" w:rsidP="000C24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JUSCELINO MARRECA</w:t>
      </w:r>
    </w:p>
    <w:p w:rsidR="000C2469" w:rsidRDefault="000C2469" w:rsidP="000C24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Deputado Estadual</w:t>
      </w:r>
    </w:p>
    <w:p w:rsidR="000C2469" w:rsidRPr="008A7E55" w:rsidRDefault="000C2469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C2469" w:rsidRPr="008A7E55">
      <w:headerReference w:type="default" r:id="rId9"/>
      <w:pgSz w:w="11907" w:h="16840"/>
      <w:pgMar w:top="2376" w:right="1701" w:bottom="1418" w:left="1701" w:header="142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12B" w:rsidRDefault="00B7212B">
      <w:r>
        <w:separator/>
      </w:r>
    </w:p>
  </w:endnote>
  <w:endnote w:type="continuationSeparator" w:id="0">
    <w:p w:rsidR="00B7212B" w:rsidRDefault="00B7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12B" w:rsidRDefault="00B7212B">
      <w:r>
        <w:separator/>
      </w:r>
    </w:p>
  </w:footnote>
  <w:footnote w:type="continuationSeparator" w:id="0">
    <w:p w:rsidR="00B7212B" w:rsidRDefault="00B72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noProof/>
        <w:sz w:val="24"/>
        <w:szCs w:val="24"/>
      </w:rPr>
      <w:drawing>
        <wp:inline distT="0" distB="0" distL="0" distR="0">
          <wp:extent cx="956945" cy="81915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945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ESTADO DO MARANHÃO</w:t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ASSEMBLEIA LEGISLATIVA DO MARANHÃO</w:t>
    </w:r>
  </w:p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b/>
        <w:sz w:val="22"/>
        <w:szCs w:val="22"/>
      </w:rPr>
    </w:pPr>
    <w:r>
      <w:rPr>
        <w:rFonts w:ascii="Liberation Serif" w:eastAsia="Liberation Serif" w:hAnsi="Liberation Serif" w:cs="Liberation Serif"/>
        <w:b/>
        <w:sz w:val="22"/>
        <w:szCs w:val="22"/>
      </w:rPr>
      <w:t xml:space="preserve">     GABINETE D</w:t>
    </w:r>
    <w:r w:rsidR="008A7E55">
      <w:rPr>
        <w:rFonts w:ascii="Liberation Serif" w:eastAsia="Liberation Serif" w:hAnsi="Liberation Serif" w:cs="Liberation Serif"/>
        <w:b/>
        <w:sz w:val="22"/>
        <w:szCs w:val="22"/>
      </w:rPr>
      <w:t>O</w:t>
    </w:r>
    <w:r>
      <w:rPr>
        <w:rFonts w:ascii="Liberation Serif" w:eastAsia="Liberation Serif" w:hAnsi="Liberation Serif" w:cs="Liberation Serif"/>
        <w:b/>
        <w:sz w:val="22"/>
        <w:szCs w:val="22"/>
      </w:rPr>
      <w:t xml:space="preserve"> DEPUTADO JUSCELINO MARRECA</w:t>
    </w:r>
  </w:p>
  <w:p w:rsidR="00D44F52" w:rsidRDefault="00D44F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05B3F"/>
    <w:multiLevelType w:val="multilevel"/>
    <w:tmpl w:val="6E4E04DE"/>
    <w:lvl w:ilvl="0">
      <w:start w:val="1"/>
      <w:numFmt w:val="upperRoman"/>
      <w:pStyle w:val="Ttulo1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pStyle w:val="Ttulo2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pStyle w:val="Ttulo3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pStyle w:val="Ttulo4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pStyle w:val="Ttulo5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pStyle w:val="Ttulo6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pStyle w:val="Ttulo7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pStyle w:val="Ttulo8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pStyle w:val="Ttulo9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FB"/>
    <w:rsid w:val="000159EE"/>
    <w:rsid w:val="0002794A"/>
    <w:rsid w:val="00053731"/>
    <w:rsid w:val="000C2469"/>
    <w:rsid w:val="000D4726"/>
    <w:rsid w:val="00106683"/>
    <w:rsid w:val="00161368"/>
    <w:rsid w:val="001619D6"/>
    <w:rsid w:val="00285E5F"/>
    <w:rsid w:val="002C7C01"/>
    <w:rsid w:val="00395E49"/>
    <w:rsid w:val="00421471"/>
    <w:rsid w:val="00423847"/>
    <w:rsid w:val="00435A75"/>
    <w:rsid w:val="004A59FC"/>
    <w:rsid w:val="005C0199"/>
    <w:rsid w:val="005F4F87"/>
    <w:rsid w:val="00644F18"/>
    <w:rsid w:val="006A629E"/>
    <w:rsid w:val="006F12ED"/>
    <w:rsid w:val="006F568B"/>
    <w:rsid w:val="007E1965"/>
    <w:rsid w:val="008A7E55"/>
    <w:rsid w:val="008C09CE"/>
    <w:rsid w:val="00982144"/>
    <w:rsid w:val="009C2082"/>
    <w:rsid w:val="00B7212B"/>
    <w:rsid w:val="00BC1987"/>
    <w:rsid w:val="00CA1A4E"/>
    <w:rsid w:val="00CB0AFB"/>
    <w:rsid w:val="00D07E68"/>
    <w:rsid w:val="00D24300"/>
    <w:rsid w:val="00D27BD8"/>
    <w:rsid w:val="00D44F52"/>
    <w:rsid w:val="00D70768"/>
    <w:rsid w:val="00E102A6"/>
    <w:rsid w:val="00E3710F"/>
    <w:rsid w:val="00E8461F"/>
    <w:rsid w:val="00F14C74"/>
    <w:rsid w:val="00F16707"/>
    <w:rsid w:val="00F4520D"/>
    <w:rsid w:val="00F54C9C"/>
    <w:rsid w:val="00FE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529EC"/>
  <w15:docId w15:val="{7FA4D2D3-0415-4A1D-992C-43EC1548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(W1)" w:eastAsia="Arial (W1)" w:hAnsi="Arial (W1)" w:cs="Arial (W1)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tabs>
        <w:tab w:val="left" w:pos="1080"/>
      </w:tabs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tabs>
        <w:tab w:val="left" w:pos="180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tabs>
        <w:tab w:val="left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tabs>
        <w:tab w:val="left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1296"/>
      </w:tabs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Pr>
      <w:rFonts w:ascii="Arial (W1)" w:hAnsi="Arial (W1)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Pr>
      <w:rFonts w:ascii="Arial (W1)" w:hAnsi="Arial (W1)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semiHidden/>
    <w:pPr>
      <w:ind w:left="4248"/>
    </w:pPr>
  </w:style>
  <w:style w:type="character" w:customStyle="1" w:styleId="RecuodecorpodetextoChar">
    <w:name w:val="Recuo de corpo de texto Char"/>
    <w:semiHidden/>
    <w:rPr>
      <w:rFonts w:ascii="Arial (W1)" w:hAnsi="Arial (W1)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106683"/>
    <w:rPr>
      <w:b/>
      <w:bCs/>
    </w:rPr>
  </w:style>
  <w:style w:type="character" w:styleId="Hyperlink">
    <w:name w:val="Hyperlink"/>
    <w:basedOn w:val="Fontepargpadro"/>
    <w:uiPriority w:val="99"/>
    <w:unhideWhenUsed/>
    <w:rsid w:val="00E3710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37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7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4dy47gKEC7niDsxNzjdhczIvrAA==">AMUW2mWqUyKXGEc+eA0dKTI83vhcbO2z2VsIsuBIDHSYLTsdInjDalZPxwPAIwGU7qO0o9A/TLz/nK6lOLFhUBvYPJgxFxLrDKx9gXaZzPcxSsn2Fz044gQ=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048CB49-157D-4304-A630-7094E17C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</dc:creator>
  <cp:lastModifiedBy>Gabinete 204</cp:lastModifiedBy>
  <cp:revision>2</cp:revision>
  <cp:lastPrinted>2023-10-31T14:49:00Z</cp:lastPrinted>
  <dcterms:created xsi:type="dcterms:W3CDTF">2023-10-31T15:20:00Z</dcterms:created>
  <dcterms:modified xsi:type="dcterms:W3CDTF">2023-10-31T15:20:00Z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6B54D946EBCE44B1B52D44CAE1F99090</vt:lpwstr>
  </property>
</Properties>
</file>