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38AF8B66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0A6660">
        <w:rPr>
          <w:rFonts w:ascii="Arial" w:hAnsi="Arial" w:cs="Arial"/>
          <w:b/>
          <w:bCs/>
          <w:sz w:val="24"/>
          <w:szCs w:val="24"/>
          <w:lang w:bidi="ar-SA"/>
        </w:rPr>
        <w:t>Guimarães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A6660"/>
    <w:rsid w:val="000B62F0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610F8"/>
    <w:rsid w:val="00270C88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C3937"/>
    <w:rsid w:val="002E587D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B641F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5639B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6540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5724B"/>
    <w:rsid w:val="00E80159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Lais Lima Carvalho</dc:creator>
  <cp:lastModifiedBy>Edvaldo Galvão Lima Filho</cp:lastModifiedBy>
  <cp:revision>2</cp:revision>
  <cp:lastPrinted>2025-04-14T14:32:00Z</cp:lastPrinted>
  <dcterms:created xsi:type="dcterms:W3CDTF">2025-04-14T14:33:00Z</dcterms:created>
  <dcterms:modified xsi:type="dcterms:W3CDTF">2025-04-14T14:33:00Z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