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AC10F6" w14:textId="073D60BB" w:rsidR="0087042A" w:rsidRPr="00665BD9" w:rsidRDefault="00665BD9" w:rsidP="00665BD9">
      <w:pPr>
        <w:jc w:val="center"/>
        <w:rPr>
          <w:rFonts w:ascii="Times New Roman" w:hAnsi="Times New Roman" w:cs="Times New Roman"/>
          <w:b/>
          <w:bCs/>
        </w:rPr>
      </w:pPr>
      <w:r w:rsidRPr="00665BD9">
        <w:rPr>
          <w:rFonts w:ascii="Times New Roman" w:hAnsi="Times New Roman" w:cs="Times New Roman"/>
          <w:b/>
          <w:bCs/>
        </w:rPr>
        <w:t>PROJETO DE LEI Nº      /202</w:t>
      </w:r>
      <w:r w:rsidR="00424C34">
        <w:rPr>
          <w:rFonts w:ascii="Times New Roman" w:hAnsi="Times New Roman" w:cs="Times New Roman"/>
          <w:b/>
          <w:bCs/>
        </w:rPr>
        <w:t>5</w:t>
      </w:r>
      <w:r w:rsidRPr="00665BD9">
        <w:rPr>
          <w:rFonts w:ascii="Times New Roman" w:hAnsi="Times New Roman" w:cs="Times New Roman"/>
          <w:b/>
          <w:bCs/>
        </w:rPr>
        <w:t>.</w:t>
      </w:r>
    </w:p>
    <w:p w14:paraId="490D1319" w14:textId="77777777" w:rsidR="0087042A" w:rsidRPr="00665BD9" w:rsidRDefault="0087042A" w:rsidP="00665BD9">
      <w:pPr>
        <w:jc w:val="both"/>
        <w:rPr>
          <w:rFonts w:ascii="Times New Roman" w:hAnsi="Times New Roman" w:cs="Times New Roman"/>
        </w:rPr>
      </w:pPr>
    </w:p>
    <w:p w14:paraId="3F28F11A" w14:textId="77777777" w:rsidR="0087042A" w:rsidRPr="00665BD9" w:rsidRDefault="0087042A" w:rsidP="00665BD9">
      <w:pPr>
        <w:jc w:val="both"/>
        <w:rPr>
          <w:rFonts w:ascii="Times New Roman" w:hAnsi="Times New Roman" w:cs="Times New Roman"/>
        </w:rPr>
      </w:pPr>
    </w:p>
    <w:p w14:paraId="6697773A" w14:textId="0FE53A65" w:rsidR="00C040EE" w:rsidRPr="00665BD9" w:rsidRDefault="0036475B" w:rsidP="00665BD9">
      <w:pPr>
        <w:ind w:left="2268"/>
        <w:jc w:val="both"/>
        <w:rPr>
          <w:rFonts w:ascii="Times New Roman" w:hAnsi="Times New Roman" w:cs="Times New Roman"/>
          <w:i/>
          <w:iCs/>
        </w:rPr>
      </w:pPr>
      <w:r w:rsidRPr="0036475B">
        <w:rPr>
          <w:rFonts w:ascii="Times New Roman" w:hAnsi="Times New Roman" w:cs="Times New Roman"/>
          <w:i/>
          <w:iCs/>
        </w:rPr>
        <w:t xml:space="preserve">DISPÕE SOBRE A INSTITUIÇÃO DO DIREITO À MEIA TARIFA NO TRANSPORTE COLETIVO INTERMUNICIPAL PARA PROFESSORES EM EFETIVO EXERCÍCIO NAS REDES PÚBLICA E PRIVADA DE ENSINO, NO ÂMBITO DO ESTADO DO </w:t>
      </w:r>
      <w:r>
        <w:rPr>
          <w:rFonts w:ascii="Times New Roman" w:hAnsi="Times New Roman" w:cs="Times New Roman"/>
          <w:i/>
          <w:iCs/>
        </w:rPr>
        <w:t>MARANHÃ</w:t>
      </w:r>
      <w:r w:rsidRPr="0036475B">
        <w:rPr>
          <w:rFonts w:ascii="Times New Roman" w:hAnsi="Times New Roman" w:cs="Times New Roman"/>
          <w:i/>
          <w:iCs/>
        </w:rPr>
        <w:t>, E DÁ OUTRAS PROVIDÊNCIAS</w:t>
      </w:r>
      <w:r w:rsidR="00D95034">
        <w:rPr>
          <w:rFonts w:ascii="Times New Roman" w:hAnsi="Times New Roman" w:cs="Times New Roman"/>
          <w:i/>
          <w:iCs/>
        </w:rPr>
        <w:t>.</w:t>
      </w:r>
      <w:r w:rsidR="0087042A" w:rsidRPr="00665BD9">
        <w:rPr>
          <w:rFonts w:ascii="Times New Roman" w:hAnsi="Times New Roman" w:cs="Times New Roman"/>
          <w:i/>
          <w:iCs/>
        </w:rPr>
        <w:t xml:space="preserve"> </w:t>
      </w:r>
    </w:p>
    <w:p w14:paraId="35605187" w14:textId="4B248062" w:rsidR="0087042A" w:rsidRPr="00665BD9" w:rsidRDefault="0087042A" w:rsidP="00665BD9">
      <w:pPr>
        <w:jc w:val="both"/>
        <w:rPr>
          <w:rFonts w:ascii="Times New Roman" w:hAnsi="Times New Roman" w:cs="Times New Roman"/>
        </w:rPr>
      </w:pPr>
    </w:p>
    <w:p w14:paraId="082820D1" w14:textId="77777777" w:rsidR="00665BD9" w:rsidRDefault="00665BD9" w:rsidP="00665BD9">
      <w:pPr>
        <w:jc w:val="both"/>
        <w:rPr>
          <w:rFonts w:ascii="Times New Roman" w:hAnsi="Times New Roman" w:cs="Times New Roman"/>
        </w:rPr>
      </w:pPr>
    </w:p>
    <w:p w14:paraId="7A642FA1" w14:textId="67BE3C9C" w:rsidR="0087042A" w:rsidRPr="00665BD9" w:rsidRDefault="0087042A" w:rsidP="00A24C62">
      <w:pPr>
        <w:spacing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665BD9">
        <w:rPr>
          <w:rFonts w:ascii="Times New Roman" w:eastAsia="Times New Roman" w:hAnsi="Times New Roman" w:cs="Times New Roman"/>
          <w:lang w:eastAsia="pt-BR"/>
        </w:rPr>
        <w:t>A   ASSEMBLEIA   LEGISLATIVA   DO   ESTADO   DO   MARANHÃO   estatui   e   eu   sanciono   a seguinte lei:</w:t>
      </w:r>
    </w:p>
    <w:p w14:paraId="64721591" w14:textId="77777777" w:rsidR="0087042A" w:rsidRPr="00665BD9" w:rsidRDefault="0087042A" w:rsidP="00A24C62">
      <w:pPr>
        <w:spacing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3A52BAB7" w14:textId="38C8C41A" w:rsidR="0036475B" w:rsidRDefault="0036475B" w:rsidP="00AA78AD">
      <w:pPr>
        <w:spacing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36475B">
        <w:rPr>
          <w:rFonts w:ascii="Times New Roman" w:eastAsia="Times New Roman" w:hAnsi="Times New Roman" w:cs="Times New Roman"/>
          <w:lang w:eastAsia="pt-BR"/>
        </w:rPr>
        <w:t>Art. 1º Fica instituído, no âmbito do Estado do</w:t>
      </w:r>
      <w:r>
        <w:rPr>
          <w:rFonts w:ascii="Times New Roman" w:eastAsia="Times New Roman" w:hAnsi="Times New Roman" w:cs="Times New Roman"/>
          <w:lang w:eastAsia="pt-BR"/>
        </w:rPr>
        <w:t xml:space="preserve"> Maranhão</w:t>
      </w:r>
      <w:r w:rsidRPr="0036475B">
        <w:rPr>
          <w:rFonts w:ascii="Times New Roman" w:eastAsia="Times New Roman" w:hAnsi="Times New Roman" w:cs="Times New Roman"/>
          <w:lang w:eastAsia="pt-BR"/>
        </w:rPr>
        <w:t>, o direito à meia tarifa no transporte coletivo intermunicipal aos professores em efetivo exercício nas redes pública e privada de ensino.</w:t>
      </w:r>
    </w:p>
    <w:p w14:paraId="29FC9607" w14:textId="0917E4FA" w:rsidR="000565DC" w:rsidRDefault="000565DC" w:rsidP="00AA78AD">
      <w:pPr>
        <w:spacing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0565DC">
        <w:rPr>
          <w:rFonts w:ascii="Times New Roman" w:eastAsia="Times New Roman" w:hAnsi="Times New Roman" w:cs="Times New Roman"/>
          <w:lang w:eastAsia="pt-BR"/>
        </w:rPr>
        <w:t>Art. 2º Para os efeitos desta Lei, considera-se meia tarifa o pagamento correspondente a 50% (cinquenta por cento) do valor integral da passagem praticada na linha regular intermunicipal.</w:t>
      </w:r>
    </w:p>
    <w:p w14:paraId="3AEDA169" w14:textId="0FB07515" w:rsidR="000565DC" w:rsidRDefault="000565DC" w:rsidP="00AA78AD">
      <w:pPr>
        <w:spacing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0565DC">
        <w:rPr>
          <w:rFonts w:ascii="Times New Roman" w:eastAsia="Times New Roman" w:hAnsi="Times New Roman" w:cs="Times New Roman"/>
          <w:lang w:eastAsia="pt-BR"/>
        </w:rPr>
        <w:t>Art. 3º Farão jus ao benefício os profissionais que comprovem</w:t>
      </w:r>
      <w:r>
        <w:rPr>
          <w:rFonts w:ascii="Times New Roman" w:eastAsia="Times New Roman" w:hAnsi="Times New Roman" w:cs="Times New Roman"/>
          <w:lang w:eastAsia="pt-BR"/>
        </w:rPr>
        <w:t>, simultaneamente</w:t>
      </w:r>
      <w:r w:rsidRPr="000565DC">
        <w:rPr>
          <w:rFonts w:ascii="Times New Roman" w:eastAsia="Times New Roman" w:hAnsi="Times New Roman" w:cs="Times New Roman"/>
          <w:lang w:eastAsia="pt-BR"/>
        </w:rPr>
        <w:t xml:space="preserve">: </w:t>
      </w:r>
    </w:p>
    <w:p w14:paraId="2E851D81" w14:textId="77777777" w:rsidR="000565DC" w:rsidRDefault="000565DC" w:rsidP="00AA78AD">
      <w:pPr>
        <w:spacing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0565DC">
        <w:rPr>
          <w:rFonts w:ascii="Times New Roman" w:eastAsia="Times New Roman" w:hAnsi="Times New Roman" w:cs="Times New Roman"/>
          <w:lang w:eastAsia="pt-BR"/>
        </w:rPr>
        <w:t xml:space="preserve">I – vínculo empregatício com instituição de ensino pública ou privada, reconhecida pelo Ministério da Educação (MEC), localizada no Estado do </w:t>
      </w:r>
      <w:r>
        <w:rPr>
          <w:rFonts w:ascii="Times New Roman" w:eastAsia="Times New Roman" w:hAnsi="Times New Roman" w:cs="Times New Roman"/>
          <w:lang w:eastAsia="pt-BR"/>
        </w:rPr>
        <w:t>Maranhão</w:t>
      </w:r>
      <w:r w:rsidRPr="000565DC">
        <w:rPr>
          <w:rFonts w:ascii="Times New Roman" w:eastAsia="Times New Roman" w:hAnsi="Times New Roman" w:cs="Times New Roman"/>
          <w:lang w:eastAsia="pt-BR"/>
        </w:rPr>
        <w:t xml:space="preserve">; </w:t>
      </w:r>
    </w:p>
    <w:p w14:paraId="1112D95A" w14:textId="43C9B9F3" w:rsidR="000565DC" w:rsidRDefault="000565DC" w:rsidP="00AA78AD">
      <w:pPr>
        <w:spacing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0565DC">
        <w:rPr>
          <w:rFonts w:ascii="Times New Roman" w:eastAsia="Times New Roman" w:hAnsi="Times New Roman" w:cs="Times New Roman"/>
          <w:lang w:eastAsia="pt-BR"/>
        </w:rPr>
        <w:t>II – exercício efetivo da atividade docente, seja na educação infantil, fundamental, média ou superior</w:t>
      </w:r>
      <w:r>
        <w:rPr>
          <w:rFonts w:ascii="Times New Roman" w:eastAsia="Times New Roman" w:hAnsi="Times New Roman" w:cs="Times New Roman"/>
          <w:lang w:eastAsia="pt-BR"/>
        </w:rPr>
        <w:t>;</w:t>
      </w:r>
    </w:p>
    <w:p w14:paraId="7B6215EB" w14:textId="70E0243D" w:rsidR="000565DC" w:rsidRDefault="000565DC" w:rsidP="00AA78AD">
      <w:pPr>
        <w:spacing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 xml:space="preserve">III – deslocamento para </w:t>
      </w:r>
      <w:r w:rsidR="006F459E">
        <w:rPr>
          <w:rFonts w:ascii="Times New Roman" w:eastAsia="Times New Roman" w:hAnsi="Times New Roman" w:cs="Times New Roman"/>
          <w:lang w:eastAsia="pt-BR"/>
        </w:rPr>
        <w:t xml:space="preserve">local de </w:t>
      </w:r>
      <w:r>
        <w:rPr>
          <w:rFonts w:ascii="Times New Roman" w:eastAsia="Times New Roman" w:hAnsi="Times New Roman" w:cs="Times New Roman"/>
          <w:lang w:eastAsia="pt-BR"/>
        </w:rPr>
        <w:t>trabalho em município diverso do de sua residência;</w:t>
      </w:r>
    </w:p>
    <w:p w14:paraId="3D1860DF" w14:textId="74B801E4" w:rsidR="006F459E" w:rsidRDefault="000565DC" w:rsidP="00AA78AD">
      <w:pPr>
        <w:spacing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 xml:space="preserve">IV – </w:t>
      </w:r>
      <w:r w:rsidR="006F459E">
        <w:rPr>
          <w:rFonts w:ascii="Times New Roman" w:eastAsia="Times New Roman" w:hAnsi="Times New Roman" w:cs="Times New Roman"/>
          <w:lang w:eastAsia="pt-BR"/>
        </w:rPr>
        <w:t xml:space="preserve">deslocamento para </w:t>
      </w:r>
      <w:r>
        <w:rPr>
          <w:rFonts w:ascii="Times New Roman" w:eastAsia="Times New Roman" w:hAnsi="Times New Roman" w:cs="Times New Roman"/>
          <w:lang w:eastAsia="pt-BR"/>
        </w:rPr>
        <w:t>participação</w:t>
      </w:r>
      <w:r w:rsidR="006F459E">
        <w:rPr>
          <w:rFonts w:ascii="Times New Roman" w:eastAsia="Times New Roman" w:hAnsi="Times New Roman" w:cs="Times New Roman"/>
          <w:lang w:eastAsia="pt-BR"/>
        </w:rPr>
        <w:t>, dentro da sua área de atuação, de</w:t>
      </w:r>
      <w:r>
        <w:rPr>
          <w:rFonts w:ascii="Times New Roman" w:eastAsia="Times New Roman" w:hAnsi="Times New Roman" w:cs="Times New Roman"/>
          <w:lang w:eastAsia="pt-BR"/>
        </w:rPr>
        <w:t xml:space="preserve"> congressos,</w:t>
      </w:r>
      <w:r w:rsidR="006F459E">
        <w:rPr>
          <w:rFonts w:ascii="Times New Roman" w:eastAsia="Times New Roman" w:hAnsi="Times New Roman" w:cs="Times New Roman"/>
          <w:lang w:eastAsia="pt-BR"/>
        </w:rPr>
        <w:t xml:space="preserve"> seminários; jornadas pedagógicas;</w:t>
      </w:r>
      <w:r>
        <w:rPr>
          <w:rFonts w:ascii="Times New Roman" w:eastAsia="Times New Roman" w:hAnsi="Times New Roman" w:cs="Times New Roman"/>
          <w:lang w:eastAsia="pt-BR"/>
        </w:rPr>
        <w:t xml:space="preserve"> </w:t>
      </w:r>
      <w:r w:rsidR="006F459E">
        <w:rPr>
          <w:rFonts w:ascii="Times New Roman" w:eastAsia="Times New Roman" w:hAnsi="Times New Roman" w:cs="Times New Roman"/>
          <w:lang w:eastAsia="pt-BR"/>
        </w:rPr>
        <w:t xml:space="preserve">palestras; cursos; workshops; treinamentos e capacitações voltadas para a sua área de atuação. </w:t>
      </w:r>
    </w:p>
    <w:p w14:paraId="54D4BED7" w14:textId="600FFE86" w:rsidR="006F459E" w:rsidRDefault="006F459E" w:rsidP="00AA78AD">
      <w:pPr>
        <w:spacing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6F459E">
        <w:rPr>
          <w:rFonts w:ascii="Times New Roman" w:eastAsia="Times New Roman" w:hAnsi="Times New Roman" w:cs="Times New Roman"/>
          <w:lang w:eastAsia="pt-BR"/>
        </w:rPr>
        <w:t xml:space="preserve">Art. </w:t>
      </w:r>
      <w:r>
        <w:rPr>
          <w:rFonts w:ascii="Times New Roman" w:eastAsia="Times New Roman" w:hAnsi="Times New Roman" w:cs="Times New Roman"/>
          <w:lang w:eastAsia="pt-BR"/>
        </w:rPr>
        <w:t>4</w:t>
      </w:r>
      <w:r w:rsidRPr="006F459E">
        <w:rPr>
          <w:rFonts w:ascii="Times New Roman" w:eastAsia="Times New Roman" w:hAnsi="Times New Roman" w:cs="Times New Roman"/>
          <w:lang w:eastAsia="pt-BR"/>
        </w:rPr>
        <w:t>º O benefício previsto nesta Lei é de caráter pessoal e intransferível, sendo vedado seu uso por terceiros ou fora do trajeto vinculado à atividade profissional do beneficiário.</w:t>
      </w:r>
    </w:p>
    <w:p w14:paraId="6F7DF062" w14:textId="22C3ED3F" w:rsidR="006F459E" w:rsidRPr="006F459E" w:rsidRDefault="006F459E" w:rsidP="006F459E">
      <w:pPr>
        <w:spacing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6F459E">
        <w:rPr>
          <w:rFonts w:ascii="Times New Roman" w:eastAsia="Times New Roman" w:hAnsi="Times New Roman" w:cs="Times New Roman"/>
          <w:lang w:eastAsia="pt-BR"/>
        </w:rPr>
        <w:t xml:space="preserve">Art. </w:t>
      </w:r>
      <w:r>
        <w:rPr>
          <w:rFonts w:ascii="Times New Roman" w:eastAsia="Times New Roman" w:hAnsi="Times New Roman" w:cs="Times New Roman"/>
          <w:lang w:eastAsia="pt-BR"/>
        </w:rPr>
        <w:t>5</w:t>
      </w:r>
      <w:r w:rsidRPr="006F459E">
        <w:rPr>
          <w:rFonts w:ascii="Times New Roman" w:eastAsia="Times New Roman" w:hAnsi="Times New Roman" w:cs="Times New Roman"/>
          <w:lang w:eastAsia="pt-BR"/>
        </w:rPr>
        <w:t xml:space="preserve">º </w:t>
      </w:r>
      <w:r w:rsidR="00F70208">
        <w:rPr>
          <w:rFonts w:ascii="Times New Roman" w:eastAsia="Times New Roman" w:hAnsi="Times New Roman" w:cs="Times New Roman"/>
          <w:lang w:eastAsia="pt-BR"/>
        </w:rPr>
        <w:t xml:space="preserve">O Poder Executivo poderá determinar percentual máximo de vagas a serem destinadas aos beneficiários, cabendo ao Executivo a sua regulamentação. </w:t>
      </w:r>
    </w:p>
    <w:p w14:paraId="4D7BD696" w14:textId="172E6C09" w:rsidR="006F459E" w:rsidRPr="006F459E" w:rsidRDefault="006F459E" w:rsidP="006F459E">
      <w:pPr>
        <w:spacing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6F459E">
        <w:rPr>
          <w:rFonts w:ascii="Times New Roman" w:eastAsia="Times New Roman" w:hAnsi="Times New Roman" w:cs="Times New Roman"/>
          <w:lang w:eastAsia="pt-BR"/>
        </w:rPr>
        <w:lastRenderedPageBreak/>
        <w:t xml:space="preserve">Art. </w:t>
      </w:r>
      <w:r>
        <w:rPr>
          <w:rFonts w:ascii="Times New Roman" w:eastAsia="Times New Roman" w:hAnsi="Times New Roman" w:cs="Times New Roman"/>
          <w:lang w:eastAsia="pt-BR"/>
        </w:rPr>
        <w:t>6</w:t>
      </w:r>
      <w:r w:rsidRPr="006F459E">
        <w:rPr>
          <w:rFonts w:ascii="Times New Roman" w:eastAsia="Times New Roman" w:hAnsi="Times New Roman" w:cs="Times New Roman"/>
          <w:lang w:eastAsia="pt-BR"/>
        </w:rPr>
        <w:t>º Esta Lei aplica-se exclusivamente ao sistema de transporte</w:t>
      </w:r>
      <w:r w:rsidR="00F70208">
        <w:rPr>
          <w:rFonts w:ascii="Times New Roman" w:eastAsia="Times New Roman" w:hAnsi="Times New Roman" w:cs="Times New Roman"/>
          <w:lang w:eastAsia="pt-BR"/>
        </w:rPr>
        <w:t xml:space="preserve"> coletivo</w:t>
      </w:r>
      <w:r w:rsidRPr="006F459E">
        <w:rPr>
          <w:rFonts w:ascii="Times New Roman" w:eastAsia="Times New Roman" w:hAnsi="Times New Roman" w:cs="Times New Roman"/>
          <w:lang w:eastAsia="pt-BR"/>
        </w:rPr>
        <w:t xml:space="preserve"> intermunicipal sob competência do Estado, não se estendendo, de forma automática, ao transporte coletivo urbano </w:t>
      </w:r>
      <w:r w:rsidR="00F70208">
        <w:rPr>
          <w:rFonts w:ascii="Times New Roman" w:eastAsia="Times New Roman" w:hAnsi="Times New Roman" w:cs="Times New Roman"/>
          <w:lang w:eastAsia="pt-BR"/>
        </w:rPr>
        <w:t xml:space="preserve">municipal </w:t>
      </w:r>
      <w:r w:rsidRPr="006F459E">
        <w:rPr>
          <w:rFonts w:ascii="Times New Roman" w:eastAsia="Times New Roman" w:hAnsi="Times New Roman" w:cs="Times New Roman"/>
          <w:lang w:eastAsia="pt-BR"/>
        </w:rPr>
        <w:t>ou metropolitano, ressalvada a possibilidade de adesão por meio de convênios ou legislação própria dos entes envolvidos.</w:t>
      </w:r>
    </w:p>
    <w:p w14:paraId="22E4236B" w14:textId="39C3EBD9" w:rsidR="006F459E" w:rsidRPr="006F459E" w:rsidRDefault="006F459E" w:rsidP="006F459E">
      <w:pPr>
        <w:spacing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6F459E">
        <w:rPr>
          <w:rFonts w:ascii="Times New Roman" w:eastAsia="Times New Roman" w:hAnsi="Times New Roman" w:cs="Times New Roman"/>
          <w:lang w:eastAsia="pt-BR"/>
        </w:rPr>
        <w:t xml:space="preserve">Art. </w:t>
      </w:r>
      <w:r>
        <w:rPr>
          <w:rFonts w:ascii="Times New Roman" w:eastAsia="Times New Roman" w:hAnsi="Times New Roman" w:cs="Times New Roman"/>
          <w:lang w:eastAsia="pt-BR"/>
        </w:rPr>
        <w:t>7</w:t>
      </w:r>
      <w:r w:rsidRPr="006F459E">
        <w:rPr>
          <w:rFonts w:ascii="Times New Roman" w:eastAsia="Times New Roman" w:hAnsi="Times New Roman" w:cs="Times New Roman"/>
          <w:lang w:eastAsia="pt-BR"/>
        </w:rPr>
        <w:t>º O Poder Executivo regulamentará esta Lei no prazo de até 90 (noventa) dias, contados da data de sua publicação.</w:t>
      </w:r>
    </w:p>
    <w:p w14:paraId="1B762D48" w14:textId="0886DC94" w:rsidR="006F459E" w:rsidRDefault="006F459E" w:rsidP="006F459E">
      <w:pPr>
        <w:spacing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6F459E">
        <w:rPr>
          <w:rFonts w:ascii="Times New Roman" w:eastAsia="Times New Roman" w:hAnsi="Times New Roman" w:cs="Times New Roman"/>
          <w:lang w:eastAsia="pt-BR"/>
        </w:rPr>
        <w:t xml:space="preserve">Art. </w:t>
      </w:r>
      <w:r>
        <w:rPr>
          <w:rFonts w:ascii="Times New Roman" w:eastAsia="Times New Roman" w:hAnsi="Times New Roman" w:cs="Times New Roman"/>
          <w:lang w:eastAsia="pt-BR"/>
        </w:rPr>
        <w:t>8</w:t>
      </w:r>
      <w:r w:rsidRPr="006F459E">
        <w:rPr>
          <w:rFonts w:ascii="Times New Roman" w:eastAsia="Times New Roman" w:hAnsi="Times New Roman" w:cs="Times New Roman"/>
          <w:lang w:eastAsia="pt-BR"/>
        </w:rPr>
        <w:t>º Esta Lei entra em vigor na data de sua publicação.</w:t>
      </w:r>
    </w:p>
    <w:p w14:paraId="7399BA5A" w14:textId="77777777" w:rsidR="00592C15" w:rsidRDefault="00592C15" w:rsidP="00BD78FF">
      <w:pPr>
        <w:spacing w:line="360" w:lineRule="auto"/>
        <w:jc w:val="both"/>
        <w:rPr>
          <w:rFonts w:ascii="Times New Roman" w:hAnsi="Times New Roman"/>
        </w:rPr>
      </w:pPr>
    </w:p>
    <w:p w14:paraId="3FFEA04C" w14:textId="53E475CA" w:rsidR="00665BD9" w:rsidRDefault="00665BD9" w:rsidP="00A24C62">
      <w:pPr>
        <w:spacing w:line="360" w:lineRule="auto"/>
        <w:ind w:firstLine="851"/>
        <w:jc w:val="both"/>
        <w:rPr>
          <w:rFonts w:ascii="Times New Roman" w:hAnsi="Times New Roman"/>
        </w:rPr>
      </w:pPr>
      <w:r w:rsidRPr="00285179">
        <w:rPr>
          <w:rFonts w:ascii="Times New Roman" w:hAnsi="Times New Roman"/>
        </w:rPr>
        <w:t xml:space="preserve">Plenário “Dep. Nagib Haickel”, do Palácio “Manuel Beckman”, em São Luís (MA), </w:t>
      </w:r>
      <w:r w:rsidR="00BD78FF">
        <w:rPr>
          <w:rFonts w:ascii="Times New Roman" w:hAnsi="Times New Roman"/>
        </w:rPr>
        <w:t>08</w:t>
      </w:r>
      <w:r w:rsidRPr="00285179">
        <w:rPr>
          <w:rFonts w:ascii="Times New Roman" w:hAnsi="Times New Roman"/>
        </w:rPr>
        <w:t xml:space="preserve"> de </w:t>
      </w:r>
      <w:r w:rsidR="00BD78FF">
        <w:rPr>
          <w:rFonts w:ascii="Times New Roman" w:hAnsi="Times New Roman"/>
        </w:rPr>
        <w:t>abril</w:t>
      </w:r>
      <w:r w:rsidRPr="00285179">
        <w:rPr>
          <w:rFonts w:ascii="Times New Roman" w:hAnsi="Times New Roman"/>
        </w:rPr>
        <w:t xml:space="preserve"> de 202</w:t>
      </w:r>
      <w:r w:rsidR="00424C34">
        <w:rPr>
          <w:rFonts w:ascii="Times New Roman" w:hAnsi="Times New Roman"/>
        </w:rPr>
        <w:t>5</w:t>
      </w:r>
      <w:r w:rsidRPr="00285179">
        <w:rPr>
          <w:rFonts w:ascii="Times New Roman" w:hAnsi="Times New Roman"/>
        </w:rPr>
        <w:t>.</w:t>
      </w:r>
    </w:p>
    <w:p w14:paraId="230FEC9F" w14:textId="34F546FC" w:rsidR="00665BD9" w:rsidRDefault="00665BD9" w:rsidP="00706C76">
      <w:pPr>
        <w:spacing w:line="360" w:lineRule="auto"/>
        <w:rPr>
          <w:rFonts w:ascii="Times New Roman" w:hAnsi="Times New Roman"/>
        </w:rPr>
      </w:pPr>
    </w:p>
    <w:p w14:paraId="40B1065E" w14:textId="198A9CE2" w:rsidR="00665BD9" w:rsidRPr="00665BD9" w:rsidRDefault="00665BD9" w:rsidP="00592C15">
      <w:pPr>
        <w:spacing w:line="360" w:lineRule="auto"/>
        <w:jc w:val="center"/>
        <w:rPr>
          <w:rFonts w:ascii="Times New Roman" w:hAnsi="Times New Roman"/>
          <w:b/>
          <w:bCs/>
        </w:rPr>
      </w:pPr>
      <w:r w:rsidRPr="00665BD9">
        <w:rPr>
          <w:rFonts w:ascii="Times New Roman" w:hAnsi="Times New Roman"/>
          <w:b/>
          <w:bCs/>
        </w:rPr>
        <w:t>GUILHERME PAZ</w:t>
      </w:r>
    </w:p>
    <w:p w14:paraId="46056219" w14:textId="675A7FF7" w:rsidR="00DF224D" w:rsidRPr="002F154A" w:rsidRDefault="00665BD9" w:rsidP="00592C15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Deputado Estadual</w:t>
      </w:r>
      <w:r w:rsidR="00592C15">
        <w:rPr>
          <w:rFonts w:ascii="Times New Roman" w:hAnsi="Times New Roman"/>
        </w:rPr>
        <w:t xml:space="preserve"> - P</w:t>
      </w:r>
      <w:r w:rsidR="00AB0B60">
        <w:rPr>
          <w:rFonts w:ascii="Times New Roman" w:hAnsi="Times New Roman"/>
        </w:rPr>
        <w:t>RD</w:t>
      </w:r>
    </w:p>
    <w:p w14:paraId="78964185" w14:textId="77777777" w:rsidR="00AA78AD" w:rsidRDefault="00AA78AD" w:rsidP="00DF224D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lang w:eastAsia="pt-BR"/>
        </w:rPr>
      </w:pPr>
    </w:p>
    <w:p w14:paraId="736FC9EC" w14:textId="77777777" w:rsidR="00AA78AD" w:rsidRDefault="00AA78AD" w:rsidP="00DF224D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lang w:eastAsia="pt-BR"/>
        </w:rPr>
      </w:pPr>
    </w:p>
    <w:p w14:paraId="78CE543B" w14:textId="375C853A" w:rsidR="00DF224D" w:rsidRDefault="00DF224D" w:rsidP="00DF224D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lang w:eastAsia="pt-BR"/>
        </w:rPr>
      </w:pPr>
      <w:r w:rsidRPr="00DF224D">
        <w:rPr>
          <w:rFonts w:ascii="Times New Roman" w:eastAsia="Times New Roman" w:hAnsi="Times New Roman" w:cs="Times New Roman"/>
          <w:b/>
          <w:bCs/>
          <w:lang w:eastAsia="pt-BR"/>
        </w:rPr>
        <w:t>JUSTIFICATIVA</w:t>
      </w:r>
    </w:p>
    <w:p w14:paraId="6619B386" w14:textId="77777777" w:rsidR="00BA18D2" w:rsidRPr="00DF224D" w:rsidRDefault="00BA18D2" w:rsidP="00DF224D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lang w:eastAsia="pt-BR"/>
        </w:rPr>
      </w:pPr>
    </w:p>
    <w:p w14:paraId="7C4A16E1" w14:textId="4063C2B1" w:rsidR="00BD78FF" w:rsidRPr="00BD78FF" w:rsidRDefault="00BD78FF" w:rsidP="00BD78FF">
      <w:pPr>
        <w:spacing w:line="360" w:lineRule="auto"/>
        <w:ind w:firstLine="1134"/>
        <w:jc w:val="both"/>
        <w:rPr>
          <w:rFonts w:ascii="Times New Roman" w:eastAsia="Times New Roman" w:hAnsi="Times New Roman" w:cs="Times New Roman"/>
          <w:lang w:eastAsia="pt-BR"/>
        </w:rPr>
      </w:pPr>
      <w:r w:rsidRPr="00BD78FF">
        <w:rPr>
          <w:rFonts w:ascii="Times New Roman" w:eastAsia="Times New Roman" w:hAnsi="Times New Roman" w:cs="Times New Roman"/>
          <w:lang w:eastAsia="pt-BR"/>
        </w:rPr>
        <w:t xml:space="preserve">O presente Projeto de Lei tem como objetivo instituir, no âmbito do Estado do </w:t>
      </w:r>
      <w:r>
        <w:rPr>
          <w:rFonts w:ascii="Times New Roman" w:eastAsia="Times New Roman" w:hAnsi="Times New Roman" w:cs="Times New Roman"/>
          <w:lang w:eastAsia="pt-BR"/>
        </w:rPr>
        <w:t>Maranhão</w:t>
      </w:r>
      <w:r w:rsidRPr="00BD78FF">
        <w:rPr>
          <w:rFonts w:ascii="Times New Roman" w:eastAsia="Times New Roman" w:hAnsi="Times New Roman" w:cs="Times New Roman"/>
          <w:lang w:eastAsia="pt-BR"/>
        </w:rPr>
        <w:t>, o direito à meia tarifa no transporte coletivo intermunicipal para os professores da rede pública e privada de ensino, em efetivo exercício de suas funções. Trata-se de medida de valorização da atividade docente, cuja relevância é amplamente reconhecida como essencial à construção de uma sociedade justa, democrática e desenvolvida.</w:t>
      </w:r>
    </w:p>
    <w:p w14:paraId="415CBC3C" w14:textId="77777777" w:rsidR="00BD78FF" w:rsidRPr="00BD78FF" w:rsidRDefault="00BD78FF" w:rsidP="00BD78FF">
      <w:pPr>
        <w:spacing w:line="360" w:lineRule="auto"/>
        <w:ind w:firstLine="1134"/>
        <w:jc w:val="both"/>
        <w:rPr>
          <w:rFonts w:ascii="Times New Roman" w:eastAsia="Times New Roman" w:hAnsi="Times New Roman" w:cs="Times New Roman"/>
          <w:lang w:eastAsia="pt-BR"/>
        </w:rPr>
      </w:pPr>
      <w:r w:rsidRPr="00BD78FF">
        <w:rPr>
          <w:rFonts w:ascii="Times New Roman" w:eastAsia="Times New Roman" w:hAnsi="Times New Roman" w:cs="Times New Roman"/>
          <w:lang w:eastAsia="pt-BR"/>
        </w:rPr>
        <w:t xml:space="preserve">A Constituição Federal de 1988, em seu artigo 206, inciso V, estabelece como princípio do ensino a valorização dos profissionais da educação escolar, especialmente por meio de políticas públicas que favoreçam sua formação, remuneração, condições de trabalho e deslocamento. Nesse sentido, facilitar o acesso ao transporte entre municípios representa um incentivo direto à permanência e estabilidade dos docentes em suas </w:t>
      </w:r>
      <w:r w:rsidRPr="00BD78FF">
        <w:rPr>
          <w:rFonts w:ascii="Times New Roman" w:eastAsia="Times New Roman" w:hAnsi="Times New Roman" w:cs="Times New Roman"/>
          <w:lang w:eastAsia="pt-BR"/>
        </w:rPr>
        <w:lastRenderedPageBreak/>
        <w:t>atividades, especialmente em áreas de difícil provimento ou com maior rotatividade de profissionais.</w:t>
      </w:r>
    </w:p>
    <w:p w14:paraId="1DAE2570" w14:textId="77777777" w:rsidR="00BD78FF" w:rsidRPr="00BD78FF" w:rsidRDefault="00BD78FF" w:rsidP="00BD78FF">
      <w:pPr>
        <w:spacing w:line="360" w:lineRule="auto"/>
        <w:ind w:firstLine="1134"/>
        <w:jc w:val="both"/>
        <w:rPr>
          <w:rFonts w:ascii="Times New Roman" w:eastAsia="Times New Roman" w:hAnsi="Times New Roman" w:cs="Times New Roman"/>
          <w:lang w:eastAsia="pt-BR"/>
        </w:rPr>
      </w:pPr>
      <w:r w:rsidRPr="00BD78FF">
        <w:rPr>
          <w:rFonts w:ascii="Times New Roman" w:eastAsia="Times New Roman" w:hAnsi="Times New Roman" w:cs="Times New Roman"/>
          <w:lang w:eastAsia="pt-BR"/>
        </w:rPr>
        <w:t>Do ponto de vista jurídico, a proposta observa os princípios da legalidade, razoabilidade e iniciativa parlamentar, sem invadir a reserva de competência do Poder Executivo, uma vez que:</w:t>
      </w:r>
    </w:p>
    <w:p w14:paraId="3CDEF2C9" w14:textId="77777777" w:rsidR="00BD78FF" w:rsidRPr="00BD78FF" w:rsidRDefault="00BD78FF" w:rsidP="00BD78FF">
      <w:pPr>
        <w:spacing w:line="360" w:lineRule="auto"/>
        <w:ind w:firstLine="1134"/>
        <w:jc w:val="both"/>
        <w:rPr>
          <w:rFonts w:ascii="Times New Roman" w:eastAsia="Times New Roman" w:hAnsi="Times New Roman" w:cs="Times New Roman"/>
          <w:lang w:eastAsia="pt-BR"/>
        </w:rPr>
      </w:pPr>
      <w:r w:rsidRPr="00BD78FF">
        <w:rPr>
          <w:rFonts w:ascii="Times New Roman" w:eastAsia="Times New Roman" w:hAnsi="Times New Roman" w:cs="Times New Roman"/>
          <w:lang w:eastAsia="pt-BR"/>
        </w:rPr>
        <w:t>•</w:t>
      </w:r>
      <w:r w:rsidRPr="00BD78FF">
        <w:rPr>
          <w:rFonts w:ascii="Times New Roman" w:eastAsia="Times New Roman" w:hAnsi="Times New Roman" w:cs="Times New Roman"/>
          <w:lang w:eastAsia="pt-BR"/>
        </w:rPr>
        <w:tab/>
        <w:t>Limita-se à atuação legislativa em matéria de transporte intermunicipal, cuja regulação é de competência estadual;</w:t>
      </w:r>
    </w:p>
    <w:p w14:paraId="5014CC3B" w14:textId="77777777" w:rsidR="00BD78FF" w:rsidRPr="00BD78FF" w:rsidRDefault="00BD78FF" w:rsidP="00BD78FF">
      <w:pPr>
        <w:spacing w:line="360" w:lineRule="auto"/>
        <w:ind w:firstLine="1134"/>
        <w:jc w:val="both"/>
        <w:rPr>
          <w:rFonts w:ascii="Times New Roman" w:eastAsia="Times New Roman" w:hAnsi="Times New Roman" w:cs="Times New Roman"/>
          <w:lang w:eastAsia="pt-BR"/>
        </w:rPr>
      </w:pPr>
      <w:r w:rsidRPr="00BD78FF">
        <w:rPr>
          <w:rFonts w:ascii="Times New Roman" w:eastAsia="Times New Roman" w:hAnsi="Times New Roman" w:cs="Times New Roman"/>
          <w:lang w:eastAsia="pt-BR"/>
        </w:rPr>
        <w:t>•</w:t>
      </w:r>
      <w:r w:rsidRPr="00BD78FF">
        <w:rPr>
          <w:rFonts w:ascii="Times New Roman" w:eastAsia="Times New Roman" w:hAnsi="Times New Roman" w:cs="Times New Roman"/>
          <w:lang w:eastAsia="pt-BR"/>
        </w:rPr>
        <w:tab/>
        <w:t>Condiciona sua aplicação à existência de dotação orçamentária específica, resguardando os preceitos da Lei de Responsabilidade Fiscal e do equilíbrio orçamentário;</w:t>
      </w:r>
    </w:p>
    <w:p w14:paraId="48EBCAA6" w14:textId="77777777" w:rsidR="00BD78FF" w:rsidRPr="00BD78FF" w:rsidRDefault="00BD78FF" w:rsidP="00BD78FF">
      <w:pPr>
        <w:spacing w:line="360" w:lineRule="auto"/>
        <w:ind w:firstLine="1134"/>
        <w:jc w:val="both"/>
        <w:rPr>
          <w:rFonts w:ascii="Times New Roman" w:eastAsia="Times New Roman" w:hAnsi="Times New Roman" w:cs="Times New Roman"/>
          <w:lang w:eastAsia="pt-BR"/>
        </w:rPr>
      </w:pPr>
      <w:r w:rsidRPr="00BD78FF">
        <w:rPr>
          <w:rFonts w:ascii="Times New Roman" w:eastAsia="Times New Roman" w:hAnsi="Times New Roman" w:cs="Times New Roman"/>
          <w:lang w:eastAsia="pt-BR"/>
        </w:rPr>
        <w:t>•</w:t>
      </w:r>
      <w:r w:rsidRPr="00BD78FF">
        <w:rPr>
          <w:rFonts w:ascii="Times New Roman" w:eastAsia="Times New Roman" w:hAnsi="Times New Roman" w:cs="Times New Roman"/>
          <w:lang w:eastAsia="pt-BR"/>
        </w:rPr>
        <w:tab/>
        <w:t>Delega ao Poder Executivo a regulamentação do benefício e a eventual compensação às empresas concessionárias do transporte, respeitando a gestão administrativa e contratual do serviço público.</w:t>
      </w:r>
    </w:p>
    <w:p w14:paraId="18CA2CA1" w14:textId="6CF414FC" w:rsidR="00BD78FF" w:rsidRPr="00BD78FF" w:rsidRDefault="00BD78FF" w:rsidP="00BD78FF">
      <w:pPr>
        <w:spacing w:line="360" w:lineRule="auto"/>
        <w:ind w:firstLine="1134"/>
        <w:jc w:val="both"/>
        <w:rPr>
          <w:rFonts w:ascii="Times New Roman" w:eastAsia="Times New Roman" w:hAnsi="Times New Roman" w:cs="Times New Roman"/>
          <w:lang w:eastAsia="pt-BR"/>
        </w:rPr>
      </w:pPr>
      <w:r w:rsidRPr="00BD78FF">
        <w:rPr>
          <w:rFonts w:ascii="Times New Roman" w:eastAsia="Times New Roman" w:hAnsi="Times New Roman" w:cs="Times New Roman"/>
          <w:lang w:eastAsia="pt-BR"/>
        </w:rPr>
        <w:t>Além disso, a proposição encontra respaldo na competência legislativa concorrente prevista no artigo 24, inciso</w:t>
      </w:r>
      <w:r w:rsidR="00B11E64">
        <w:rPr>
          <w:rFonts w:ascii="Times New Roman" w:eastAsia="Times New Roman" w:hAnsi="Times New Roman" w:cs="Times New Roman"/>
          <w:lang w:eastAsia="pt-BR"/>
        </w:rPr>
        <w:t xml:space="preserve"> IX</w:t>
      </w:r>
      <w:r w:rsidRPr="00BD78FF">
        <w:rPr>
          <w:rFonts w:ascii="Times New Roman" w:eastAsia="Times New Roman" w:hAnsi="Times New Roman" w:cs="Times New Roman"/>
          <w:lang w:eastAsia="pt-BR"/>
        </w:rPr>
        <w:t>, da Constituição Federal, que permite aos Estados legislarem sobre educação</w:t>
      </w:r>
      <w:r w:rsidR="00B11E64">
        <w:rPr>
          <w:rFonts w:ascii="Times New Roman" w:eastAsia="Times New Roman" w:hAnsi="Times New Roman" w:cs="Times New Roman"/>
          <w:lang w:eastAsia="pt-BR"/>
        </w:rPr>
        <w:t>, além de poder</w:t>
      </w:r>
      <w:r w:rsidRPr="00BD78FF">
        <w:rPr>
          <w:rFonts w:ascii="Times New Roman" w:eastAsia="Times New Roman" w:hAnsi="Times New Roman" w:cs="Times New Roman"/>
          <w:lang w:eastAsia="pt-BR"/>
        </w:rPr>
        <w:t xml:space="preserve"> suplementar à legislação federal, especialmente quando há interesse local relevante.</w:t>
      </w:r>
    </w:p>
    <w:p w14:paraId="1F1EECAA" w14:textId="77777777" w:rsidR="00BD78FF" w:rsidRPr="00BD78FF" w:rsidRDefault="00BD78FF" w:rsidP="00BD78FF">
      <w:pPr>
        <w:spacing w:line="360" w:lineRule="auto"/>
        <w:ind w:firstLine="1134"/>
        <w:jc w:val="both"/>
        <w:rPr>
          <w:rFonts w:ascii="Times New Roman" w:eastAsia="Times New Roman" w:hAnsi="Times New Roman" w:cs="Times New Roman"/>
          <w:lang w:eastAsia="pt-BR"/>
        </w:rPr>
      </w:pPr>
      <w:r w:rsidRPr="00BD78FF">
        <w:rPr>
          <w:rFonts w:ascii="Times New Roman" w:eastAsia="Times New Roman" w:hAnsi="Times New Roman" w:cs="Times New Roman"/>
          <w:lang w:eastAsia="pt-BR"/>
        </w:rPr>
        <w:t>Importante destacar que a proposta não gera impacto financeiro direto e imediato, tampouco cria novas despesas obrigatórias para o Estado, sendo sua implementação dependente de regulamentação e planejamento orçamentário anual. A medida ainda poderá contribuir com a redução da evasão escolar, ao permitir que professores permaneçam alocados em diferentes regiões, mesmo residindo em municípios diversos, assegurando continuidade no processo pedagógico.</w:t>
      </w:r>
    </w:p>
    <w:p w14:paraId="0069F6E0" w14:textId="77777777" w:rsidR="00BD78FF" w:rsidRPr="00BD78FF" w:rsidRDefault="00BD78FF" w:rsidP="00BD78FF">
      <w:pPr>
        <w:spacing w:line="360" w:lineRule="auto"/>
        <w:ind w:firstLine="1134"/>
        <w:jc w:val="both"/>
        <w:rPr>
          <w:rFonts w:ascii="Times New Roman" w:eastAsia="Times New Roman" w:hAnsi="Times New Roman" w:cs="Times New Roman"/>
          <w:lang w:eastAsia="pt-BR"/>
        </w:rPr>
      </w:pPr>
      <w:r w:rsidRPr="00BD78FF">
        <w:rPr>
          <w:rFonts w:ascii="Times New Roman" w:eastAsia="Times New Roman" w:hAnsi="Times New Roman" w:cs="Times New Roman"/>
          <w:lang w:eastAsia="pt-BR"/>
        </w:rPr>
        <w:t>Em tempos em que a educação enfrenta desafios estruturais e orçamentários, o incentivo ao magistério — ainda que por meio de políticas simples — representa um passo concreto em direção à valorização do educador como pilar da transformação social.</w:t>
      </w:r>
    </w:p>
    <w:p w14:paraId="7C309CEE" w14:textId="20C41D3E" w:rsidR="00BD78FF" w:rsidRPr="00BD78FF" w:rsidRDefault="00BD78FF" w:rsidP="00BD78FF">
      <w:pPr>
        <w:spacing w:line="360" w:lineRule="auto"/>
        <w:ind w:firstLine="1134"/>
        <w:jc w:val="both"/>
        <w:rPr>
          <w:rFonts w:ascii="Times New Roman" w:eastAsia="Times New Roman" w:hAnsi="Times New Roman" w:cs="Times New Roman"/>
          <w:lang w:eastAsia="pt-BR"/>
        </w:rPr>
      </w:pPr>
      <w:r w:rsidRPr="00BD78FF">
        <w:rPr>
          <w:rFonts w:ascii="Times New Roman" w:eastAsia="Times New Roman" w:hAnsi="Times New Roman" w:cs="Times New Roman"/>
          <w:lang w:eastAsia="pt-BR"/>
        </w:rPr>
        <w:t xml:space="preserve">Dessa forma, solicito o apoio dos nobres pares para a aprovação deste Projeto de Lei, como medida de justiça, reconhecimento e valorização dos profissionais da educação do Estado do </w:t>
      </w:r>
      <w:r w:rsidR="00B11E64">
        <w:rPr>
          <w:rFonts w:ascii="Times New Roman" w:eastAsia="Times New Roman" w:hAnsi="Times New Roman" w:cs="Times New Roman"/>
          <w:lang w:eastAsia="pt-BR"/>
        </w:rPr>
        <w:t>Maranhão</w:t>
      </w:r>
      <w:r w:rsidRPr="00BD78FF">
        <w:rPr>
          <w:rFonts w:ascii="Times New Roman" w:eastAsia="Times New Roman" w:hAnsi="Times New Roman" w:cs="Times New Roman"/>
          <w:lang w:eastAsia="pt-BR"/>
        </w:rPr>
        <w:t>.</w:t>
      </w:r>
    </w:p>
    <w:p w14:paraId="31E084E6" w14:textId="3CFBC95C" w:rsidR="00BA18D2" w:rsidRDefault="00BA18D2" w:rsidP="00AA78AD">
      <w:pPr>
        <w:spacing w:line="360" w:lineRule="auto"/>
        <w:ind w:firstLine="1134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lastRenderedPageBreak/>
        <w:t xml:space="preserve">Quanto </w:t>
      </w:r>
      <w:r w:rsidR="00AE7419">
        <w:rPr>
          <w:rFonts w:ascii="Times New Roman" w:eastAsia="Times New Roman" w:hAnsi="Times New Roman" w:cs="Times New Roman"/>
          <w:lang w:eastAsia="pt-BR"/>
        </w:rPr>
        <w:t>à</w:t>
      </w:r>
      <w:r>
        <w:rPr>
          <w:rFonts w:ascii="Times New Roman" w:eastAsia="Times New Roman" w:hAnsi="Times New Roman" w:cs="Times New Roman"/>
          <w:lang w:eastAsia="pt-BR"/>
        </w:rPr>
        <w:t xml:space="preserve"> legitimidade da inciativa do presente projeto</w:t>
      </w:r>
      <w:r w:rsidR="00AE7419">
        <w:rPr>
          <w:rFonts w:ascii="Times New Roman" w:eastAsia="Times New Roman" w:hAnsi="Times New Roman" w:cs="Times New Roman"/>
          <w:lang w:eastAsia="pt-BR"/>
        </w:rPr>
        <w:t>, se</w:t>
      </w:r>
      <w:r>
        <w:rPr>
          <w:rFonts w:ascii="Times New Roman" w:eastAsia="Times New Roman" w:hAnsi="Times New Roman" w:cs="Times New Roman"/>
          <w:lang w:eastAsia="pt-BR"/>
        </w:rPr>
        <w:t xml:space="preserve"> tem por preenchida, bem como em consonância com o entendimento em sede Repercussão Geral do Supremo Tribunal Federal:</w:t>
      </w:r>
    </w:p>
    <w:p w14:paraId="6428C3EE" w14:textId="3EDA7BE3" w:rsidR="00BA18D2" w:rsidRDefault="00BA18D2" w:rsidP="00BA18D2">
      <w:pPr>
        <w:pStyle w:val="NormalWeb"/>
        <w:ind w:left="2268"/>
        <w:jc w:val="both"/>
        <w:rPr>
          <w:sz w:val="20"/>
          <w:szCs w:val="20"/>
        </w:rPr>
      </w:pPr>
      <w:r w:rsidRPr="00BA18D2">
        <w:rPr>
          <w:sz w:val="20"/>
          <w:szCs w:val="20"/>
        </w:rPr>
        <w:t xml:space="preserve">AGRAVO REGIMENTAL NO RECURSO EXTRAORDINÁRIO. CONSTITUCIONAL. AÇÃO DIRETA DE INCONSTITUCIONALIDADE. LEI MUNICIPAL DE INICIATIVA PARLAMENTAR QUE DETERMINA A FIXAÇÃO DE PLACA EDUCATIVA. TEMA 917 DA SISTEMÁTICA DA REPERCUSSÃO GERAL. INEXISTÊNCIA DE OFENSA À INICIATIVA PRIVATIVA OU À COMPETÊNCIA DO CHEFE DO PODER EXECUTIVO. PRECEDENTES. AGRAVO REGIMENTAL A QUE SE NEGA PROVIMENTO. I - As razões do agravo regimental são inaptas para desconstituir os fundamentos da decisão agravada, que, por isso, se mantêm hígidos. </w:t>
      </w:r>
      <w:r w:rsidRPr="00BA18D2">
        <w:rPr>
          <w:b/>
          <w:bCs/>
          <w:sz w:val="20"/>
          <w:szCs w:val="20"/>
        </w:rPr>
        <w:t>II - Norma de origem parlamentar que determina a fixação de placa educativa, por não criar, extinguir ou alterar órgão da Administração Pública, não ofende a regra constitucional de iniciativa privativa do Poder Executivo para dispor sobre essa matéria.</w:t>
      </w:r>
      <w:r w:rsidRPr="00BA18D2">
        <w:rPr>
          <w:sz w:val="20"/>
          <w:szCs w:val="20"/>
        </w:rPr>
        <w:t xml:space="preserve"> </w:t>
      </w:r>
      <w:r w:rsidRPr="00BA18D2">
        <w:rPr>
          <w:b/>
          <w:bCs/>
          <w:sz w:val="20"/>
          <w:szCs w:val="20"/>
          <w:shd w:val="clear" w:color="auto" w:fill="D9D9D9" w:themeFill="background1" w:themeFillShade="D9"/>
        </w:rPr>
        <w:t>III - O Supremo Tribunal Federal, no julgamento do ARE 878.911-RG/RJ, Tema 917 da sistemática da Repercussão Geral, fixou tese no sentido de que “[N]ão usurpa competência privativa do Chefe do Poder Executivo lei que, embora crie despesa para a Administração, não trata da sua estrutura ou da atribuição de seus órgãos nem do regime jurídico de servidores públicos (art. 61, § 1º, II, a, c e e, da Constituição Federal).”</w:t>
      </w:r>
      <w:r w:rsidRPr="00BA18D2">
        <w:rPr>
          <w:sz w:val="20"/>
          <w:szCs w:val="20"/>
        </w:rPr>
        <w:t xml:space="preserve"> IV - Agravo regimental a que se nega provimento.</w:t>
      </w:r>
      <w:r>
        <w:rPr>
          <w:sz w:val="20"/>
          <w:szCs w:val="20"/>
        </w:rPr>
        <w:t xml:space="preserve"> </w:t>
      </w:r>
      <w:r w:rsidRPr="00BA18D2">
        <w:rPr>
          <w:sz w:val="20"/>
          <w:szCs w:val="20"/>
        </w:rPr>
        <w:t>(STF - RE: 1338645 RJ 0046963-08.2016.8.19.0000, Relator: RICARDO LEWANDOWSKI, Data de Julgamento: 18/12/2021, Segunda Turma, Data de Publicação: 26/01/2022)</w:t>
      </w:r>
      <w:r>
        <w:rPr>
          <w:sz w:val="20"/>
          <w:szCs w:val="20"/>
        </w:rPr>
        <w:t>.</w:t>
      </w:r>
    </w:p>
    <w:p w14:paraId="00DE85CE" w14:textId="088039E4" w:rsidR="00243C73" w:rsidRDefault="00BA18D2" w:rsidP="00243C73">
      <w:pPr>
        <w:spacing w:line="360" w:lineRule="auto"/>
        <w:ind w:firstLine="1134"/>
        <w:jc w:val="both"/>
        <w:rPr>
          <w:rFonts w:ascii="Times New Roman" w:eastAsia="Times New Roman" w:hAnsi="Times New Roman" w:cs="Times New Roman"/>
          <w:lang w:eastAsia="pt-BR"/>
        </w:rPr>
      </w:pPr>
      <w:r w:rsidRPr="00243C73">
        <w:rPr>
          <w:rFonts w:ascii="Times New Roman" w:eastAsia="Times New Roman" w:hAnsi="Times New Roman" w:cs="Times New Roman"/>
          <w:lang w:eastAsia="pt-BR"/>
        </w:rPr>
        <w:t xml:space="preserve">Portanto, o projeto proposto preenche os requisitos legais para sua tramitação, bem como, dispõe sobre tema de importante relevância para o Estado do </w:t>
      </w:r>
      <w:r w:rsidR="00243C73">
        <w:rPr>
          <w:rFonts w:ascii="Times New Roman" w:eastAsia="Times New Roman" w:hAnsi="Times New Roman" w:cs="Times New Roman"/>
          <w:lang w:eastAsia="pt-BR"/>
        </w:rPr>
        <w:t>M</w:t>
      </w:r>
      <w:r w:rsidRPr="00243C73">
        <w:rPr>
          <w:rFonts w:ascii="Times New Roman" w:eastAsia="Times New Roman" w:hAnsi="Times New Roman" w:cs="Times New Roman"/>
          <w:lang w:eastAsia="pt-BR"/>
        </w:rPr>
        <w:t>aranhão</w:t>
      </w:r>
      <w:r w:rsidR="00D46F1F">
        <w:rPr>
          <w:rFonts w:ascii="Times New Roman" w:eastAsia="Times New Roman" w:hAnsi="Times New Roman" w:cs="Times New Roman"/>
          <w:lang w:eastAsia="pt-BR"/>
        </w:rPr>
        <w:t xml:space="preserve">. </w:t>
      </w:r>
    </w:p>
    <w:p w14:paraId="73BFDD17" w14:textId="77777777" w:rsidR="00243C73" w:rsidRPr="00E5654C" w:rsidRDefault="00243C73" w:rsidP="00243C73">
      <w:pPr>
        <w:spacing w:line="360" w:lineRule="auto"/>
        <w:ind w:firstLine="851"/>
        <w:rPr>
          <w:rFonts w:ascii="Times New Roman" w:hAnsi="Times New Roman"/>
        </w:rPr>
      </w:pPr>
      <w:r w:rsidRPr="00E5654C">
        <w:rPr>
          <w:rFonts w:ascii="Times New Roman" w:hAnsi="Times New Roman"/>
        </w:rPr>
        <w:t>Em vista do exposto e dada a relevância do tema, solicito o apoio dos Pares para a tramitação e aprovação da presente proposição.</w:t>
      </w:r>
    </w:p>
    <w:p w14:paraId="63EF14D3" w14:textId="1EA28F9E" w:rsidR="00BA18D2" w:rsidRDefault="00243C73" w:rsidP="00B11E64">
      <w:pPr>
        <w:spacing w:line="360" w:lineRule="auto"/>
        <w:ind w:firstLine="1134"/>
        <w:jc w:val="both"/>
        <w:rPr>
          <w:rFonts w:ascii="Times New Roman" w:eastAsia="Times New Roman" w:hAnsi="Times New Roman" w:cs="Times New Roman"/>
          <w:lang w:eastAsia="pt-BR"/>
        </w:rPr>
      </w:pPr>
      <w:r w:rsidRPr="00243C73">
        <w:rPr>
          <w:rFonts w:ascii="Times New Roman" w:eastAsia="Times New Roman" w:hAnsi="Times New Roman" w:cs="Times New Roman"/>
          <w:lang w:eastAsia="pt-BR"/>
        </w:rPr>
        <w:t xml:space="preserve">  </w:t>
      </w:r>
    </w:p>
    <w:p w14:paraId="7AF08427" w14:textId="77777777" w:rsidR="00BA18D2" w:rsidRDefault="00BA18D2" w:rsidP="00665BD9">
      <w:pPr>
        <w:spacing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2B0BC0C2" w14:textId="77777777" w:rsidR="00AB0B60" w:rsidRPr="00665BD9" w:rsidRDefault="00AB0B60" w:rsidP="00AB0B60">
      <w:pPr>
        <w:spacing w:line="360" w:lineRule="auto"/>
        <w:jc w:val="center"/>
        <w:rPr>
          <w:rFonts w:ascii="Times New Roman" w:hAnsi="Times New Roman"/>
          <w:b/>
          <w:bCs/>
        </w:rPr>
      </w:pPr>
      <w:r w:rsidRPr="00665BD9">
        <w:rPr>
          <w:rFonts w:ascii="Times New Roman" w:hAnsi="Times New Roman"/>
          <w:b/>
          <w:bCs/>
        </w:rPr>
        <w:t>GUILHERME PAZ</w:t>
      </w:r>
    </w:p>
    <w:p w14:paraId="7CEE9DA0" w14:textId="77777777" w:rsidR="00AB0B60" w:rsidRPr="002F154A" w:rsidRDefault="00AB0B60" w:rsidP="00AB0B60">
      <w:pPr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Deputado Estadual - PRD</w:t>
      </w:r>
    </w:p>
    <w:p w14:paraId="39D455C2" w14:textId="77777777" w:rsidR="00DF224D" w:rsidRDefault="00DF224D" w:rsidP="00665BD9">
      <w:pPr>
        <w:spacing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7F590A16" w14:textId="77777777" w:rsidR="00DF224D" w:rsidRPr="00665BD9" w:rsidRDefault="00DF224D" w:rsidP="00665BD9">
      <w:pPr>
        <w:spacing w:line="36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sectPr w:rsidR="00DF224D" w:rsidRPr="00665BD9" w:rsidSect="009B7BB3">
      <w:headerReference w:type="default" r:id="rId6"/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F1A60D" w14:textId="77777777" w:rsidR="0023381A" w:rsidRDefault="0023381A" w:rsidP="00665BD9">
      <w:r>
        <w:separator/>
      </w:r>
    </w:p>
  </w:endnote>
  <w:endnote w:type="continuationSeparator" w:id="0">
    <w:p w14:paraId="1981EC9F" w14:textId="77777777" w:rsidR="0023381A" w:rsidRDefault="0023381A" w:rsidP="00665B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34D116" w14:textId="77777777" w:rsidR="0023381A" w:rsidRDefault="0023381A" w:rsidP="00665BD9">
      <w:r>
        <w:separator/>
      </w:r>
    </w:p>
  </w:footnote>
  <w:footnote w:type="continuationSeparator" w:id="0">
    <w:p w14:paraId="288921E2" w14:textId="77777777" w:rsidR="0023381A" w:rsidRDefault="0023381A" w:rsidP="00665B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947F53" w14:textId="444B5FAC" w:rsidR="00665BD9" w:rsidRPr="00C051BB" w:rsidRDefault="00665BD9" w:rsidP="00665BD9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  <w:color w:val="00008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7ECB56C" wp14:editId="3378FDEC">
          <wp:simplePos x="0" y="0"/>
          <wp:positionH relativeFrom="margin">
            <wp:posOffset>1961515</wp:posOffset>
          </wp:positionH>
          <wp:positionV relativeFrom="margin">
            <wp:posOffset>-1971040</wp:posOffset>
          </wp:positionV>
          <wp:extent cx="952500" cy="819150"/>
          <wp:effectExtent l="0" t="0" r="0" b="0"/>
          <wp:wrapSquare wrapText="bothSides"/>
          <wp:docPr id="3" name="Imagem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DE58904" w14:textId="7C96CDA5" w:rsidR="00665BD9" w:rsidRPr="00C051BB" w:rsidRDefault="00665BD9" w:rsidP="00665BD9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59C62DA7" w14:textId="77777777" w:rsidR="00665BD9" w:rsidRDefault="00665BD9" w:rsidP="00665BD9">
    <w:pPr>
      <w:pStyle w:val="Cabealho"/>
      <w:tabs>
        <w:tab w:val="clear" w:pos="4252"/>
      </w:tabs>
      <w:ind w:right="360"/>
      <w:jc w:val="center"/>
      <w:rPr>
        <w:rFonts w:ascii="Times New Roman" w:hAnsi="Times New Roman"/>
      </w:rPr>
    </w:pPr>
  </w:p>
  <w:p w14:paraId="22D23949" w14:textId="674BCA6F" w:rsidR="00665BD9" w:rsidRPr="00C051BB" w:rsidRDefault="00665BD9" w:rsidP="00665BD9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  <w:color w:val="000080"/>
      </w:rPr>
    </w:pPr>
  </w:p>
  <w:p w14:paraId="75EC6249" w14:textId="7F7EF35E" w:rsidR="00665BD9" w:rsidRPr="00C051BB" w:rsidRDefault="00665BD9" w:rsidP="00665BD9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ASSEMBLEIA LEGISLATIVA DO ESTADO DO MARANHÃO</w:t>
    </w:r>
  </w:p>
  <w:p w14:paraId="08837047" w14:textId="722CBA06" w:rsidR="00665BD9" w:rsidRPr="00C051BB" w:rsidRDefault="00AB0B60" w:rsidP="00665BD9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>
      <w:rPr>
        <w:rFonts w:ascii="Times New Roman" w:hAnsi="Times New Roman"/>
        <w:b/>
      </w:rPr>
      <w:t>Gabinete do Deputado Guilherme Paz</w:t>
    </w:r>
  </w:p>
  <w:p w14:paraId="3576FAAF" w14:textId="77777777" w:rsidR="00665BD9" w:rsidRPr="00C051BB" w:rsidRDefault="00665BD9" w:rsidP="00665BD9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Avenida Jerônimo</w:t>
    </w:r>
    <w:r>
      <w:rPr>
        <w:rFonts w:ascii="Times New Roman" w:hAnsi="Times New Roman"/>
      </w:rPr>
      <w:t xml:space="preserve"> de Albuquerque</w:t>
    </w:r>
    <w:r w:rsidRPr="00C051BB">
      <w:rPr>
        <w:rFonts w:ascii="Times New Roman" w:hAnsi="Times New Roman"/>
      </w:rPr>
      <w:t xml:space="preserve">, s/n, Sítio </w:t>
    </w:r>
    <w:r>
      <w:rPr>
        <w:rFonts w:ascii="Times New Roman" w:hAnsi="Times New Roman"/>
      </w:rPr>
      <w:t xml:space="preserve">do </w:t>
    </w:r>
    <w:r w:rsidRPr="00C051BB">
      <w:rPr>
        <w:rFonts w:ascii="Times New Roman" w:hAnsi="Times New Roman"/>
      </w:rPr>
      <w:t>Rangedor – Cohafuma</w:t>
    </w:r>
  </w:p>
  <w:p w14:paraId="307BC977" w14:textId="401F6185" w:rsidR="00665BD9" w:rsidRDefault="00665BD9" w:rsidP="00665BD9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São Luís - MA – 65.071-750</w:t>
    </w:r>
    <w:r>
      <w:rPr>
        <w:rFonts w:ascii="Times New Roman" w:hAnsi="Times New Roman"/>
      </w:rPr>
      <w:t>.</w:t>
    </w:r>
  </w:p>
  <w:p w14:paraId="22CB0734" w14:textId="7E36D34F" w:rsidR="00665BD9" w:rsidRDefault="00665BD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42A"/>
    <w:rsid w:val="000565DC"/>
    <w:rsid w:val="000A4580"/>
    <w:rsid w:val="0023381A"/>
    <w:rsid w:val="00243C73"/>
    <w:rsid w:val="002F154A"/>
    <w:rsid w:val="0036475B"/>
    <w:rsid w:val="00424C34"/>
    <w:rsid w:val="00461C02"/>
    <w:rsid w:val="00492B94"/>
    <w:rsid w:val="00553C63"/>
    <w:rsid w:val="00592C15"/>
    <w:rsid w:val="00665BD9"/>
    <w:rsid w:val="006F459E"/>
    <w:rsid w:val="00706C76"/>
    <w:rsid w:val="007F57BB"/>
    <w:rsid w:val="00813E05"/>
    <w:rsid w:val="00830046"/>
    <w:rsid w:val="008503B2"/>
    <w:rsid w:val="0087042A"/>
    <w:rsid w:val="008B1AC4"/>
    <w:rsid w:val="009B7BB3"/>
    <w:rsid w:val="00A24C62"/>
    <w:rsid w:val="00A4518A"/>
    <w:rsid w:val="00A50E07"/>
    <w:rsid w:val="00AA78AD"/>
    <w:rsid w:val="00AB0B60"/>
    <w:rsid w:val="00AE7419"/>
    <w:rsid w:val="00AF2B1E"/>
    <w:rsid w:val="00AF44FB"/>
    <w:rsid w:val="00B11E64"/>
    <w:rsid w:val="00BA18D2"/>
    <w:rsid w:val="00BA54F3"/>
    <w:rsid w:val="00BD78FF"/>
    <w:rsid w:val="00C040EE"/>
    <w:rsid w:val="00C56527"/>
    <w:rsid w:val="00CF6892"/>
    <w:rsid w:val="00D32005"/>
    <w:rsid w:val="00D46F1F"/>
    <w:rsid w:val="00D95034"/>
    <w:rsid w:val="00DB05BA"/>
    <w:rsid w:val="00DB57B3"/>
    <w:rsid w:val="00DF224D"/>
    <w:rsid w:val="00E624B4"/>
    <w:rsid w:val="00E92909"/>
    <w:rsid w:val="00F70208"/>
    <w:rsid w:val="00FA2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886A57"/>
  <w15:chartTrackingRefBased/>
  <w15:docId w15:val="{60405CA4-A049-7E46-A508-ACFD05DED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665B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665BD9"/>
  </w:style>
  <w:style w:type="paragraph" w:styleId="Rodap">
    <w:name w:val="footer"/>
    <w:basedOn w:val="Normal"/>
    <w:link w:val="RodapChar"/>
    <w:uiPriority w:val="99"/>
    <w:unhideWhenUsed/>
    <w:rsid w:val="00665BD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65BD9"/>
  </w:style>
  <w:style w:type="paragraph" w:styleId="NormalWeb">
    <w:name w:val="Normal (Web)"/>
    <w:basedOn w:val="Normal"/>
    <w:uiPriority w:val="99"/>
    <w:semiHidden/>
    <w:unhideWhenUsed/>
    <w:rsid w:val="00BA18D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34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09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05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105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654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0811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1106</Words>
  <Characters>5973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adriano louzeiro</dc:creator>
  <cp:keywords/>
  <dc:description/>
  <cp:lastModifiedBy>Elizangela Serra Costa</cp:lastModifiedBy>
  <cp:revision>2</cp:revision>
  <cp:lastPrinted>2023-02-03T01:40:00Z</cp:lastPrinted>
  <dcterms:created xsi:type="dcterms:W3CDTF">2025-12-03T13:12:00Z</dcterms:created>
  <dcterms:modified xsi:type="dcterms:W3CDTF">2025-12-03T13:12:00Z</dcterms:modified>
</cp:coreProperties>
</file>