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E6E68B" w14:textId="77777777" w:rsidR="009D37A5" w:rsidRPr="007B1C26" w:rsidRDefault="009D37A5" w:rsidP="007B1C26">
      <w:pPr>
        <w:widowControl/>
        <w:autoSpaceDE/>
        <w:autoSpaceDN/>
        <w:spacing w:line="360" w:lineRule="auto"/>
        <w:jc w:val="center"/>
        <w:rPr>
          <w:rFonts w:ascii="Arial" w:eastAsiaTheme="minorEastAsia" w:hAnsi="Arial" w:cs="Arial"/>
          <w:b/>
          <w:bCs/>
          <w:sz w:val="24"/>
          <w:szCs w:val="24"/>
          <w:lang w:val="pt-BR" w:eastAsia="pt-BR"/>
        </w:rPr>
      </w:pPr>
    </w:p>
    <w:p w14:paraId="5C3478FF" w14:textId="50646E43" w:rsidR="00A7581F" w:rsidRPr="007B1C26" w:rsidRDefault="00A7581F" w:rsidP="007B1C26">
      <w:pPr>
        <w:widowControl/>
        <w:autoSpaceDE/>
        <w:autoSpaceDN/>
        <w:spacing w:line="360" w:lineRule="auto"/>
        <w:jc w:val="center"/>
        <w:rPr>
          <w:rFonts w:ascii="Arial" w:eastAsiaTheme="minorEastAsia" w:hAnsi="Arial" w:cs="Arial"/>
          <w:sz w:val="24"/>
          <w:szCs w:val="24"/>
          <w:lang w:val="pt-BR" w:eastAsia="pt-BR"/>
        </w:rPr>
      </w:pPr>
      <w:r w:rsidRPr="007B1C26">
        <w:rPr>
          <w:rFonts w:ascii="Arial" w:eastAsiaTheme="minorEastAsia" w:hAnsi="Arial" w:cs="Arial"/>
          <w:b/>
          <w:bCs/>
          <w:sz w:val="24"/>
          <w:szCs w:val="24"/>
          <w:lang w:val="pt-BR" w:eastAsia="pt-BR"/>
        </w:rPr>
        <w:t>PROJETO DE LEI Nº ___/2025</w:t>
      </w:r>
    </w:p>
    <w:p w14:paraId="6412C925" w14:textId="3027330C" w:rsidR="00A7581F" w:rsidRPr="007B1C26" w:rsidRDefault="00A7581F" w:rsidP="007B1C26">
      <w:pPr>
        <w:widowControl/>
        <w:autoSpaceDE/>
        <w:autoSpaceDN/>
        <w:spacing w:line="360" w:lineRule="auto"/>
        <w:jc w:val="both"/>
        <w:rPr>
          <w:rFonts w:ascii="Arial" w:eastAsiaTheme="minorEastAsia" w:hAnsi="Arial" w:cs="Arial"/>
          <w:b/>
          <w:bCs/>
          <w:sz w:val="24"/>
          <w:szCs w:val="24"/>
          <w:lang w:val="pt-BR" w:eastAsia="pt-BR"/>
        </w:rPr>
      </w:pPr>
    </w:p>
    <w:p w14:paraId="10A65FA8" w14:textId="77777777" w:rsidR="007B1C26" w:rsidRPr="007B1C26" w:rsidRDefault="007B1C26" w:rsidP="007B1C26">
      <w:pPr>
        <w:ind w:left="3969"/>
        <w:jc w:val="both"/>
        <w:rPr>
          <w:rFonts w:ascii="Arial" w:hAnsi="Arial" w:cs="Arial"/>
          <w:b/>
          <w:bCs/>
          <w:sz w:val="24"/>
          <w:szCs w:val="24"/>
        </w:rPr>
      </w:pPr>
      <w:r w:rsidRPr="007B1C26">
        <w:rPr>
          <w:rFonts w:ascii="Arial" w:hAnsi="Arial" w:cs="Arial"/>
          <w:b/>
          <w:bCs/>
          <w:sz w:val="24"/>
          <w:szCs w:val="24"/>
        </w:rPr>
        <w:t>Dispõe sobre a obrigatoriedade de disponibilização de balanças certificadas em revendas de GLP e dá outras providências.</w:t>
      </w:r>
    </w:p>
    <w:p w14:paraId="59B06AA0" w14:textId="77777777" w:rsidR="007B1C26" w:rsidRPr="007B1C26" w:rsidRDefault="007B1C26" w:rsidP="007B1C2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FF7579C" w14:textId="77777777" w:rsidR="007B1C26" w:rsidRPr="007B1C26" w:rsidRDefault="007B1C26" w:rsidP="007B1C2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B1C26">
        <w:rPr>
          <w:rFonts w:ascii="Arial" w:hAnsi="Arial" w:cs="Arial"/>
          <w:sz w:val="24"/>
          <w:szCs w:val="24"/>
        </w:rPr>
        <w:t>Art. 1º As revendas de gás liquefeito de petróleo (GLP) deverão dispor de balança certificada pelo INMETRO para conferência, pelo consumidor, do peso líquido do botijão no ato da compra.</w:t>
      </w:r>
    </w:p>
    <w:p w14:paraId="2EE8F38F" w14:textId="77777777" w:rsidR="007B1C26" w:rsidRPr="007B1C26" w:rsidRDefault="007B1C26" w:rsidP="007B1C2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9D48067" w14:textId="77777777" w:rsidR="007B1C26" w:rsidRPr="007B1C26" w:rsidRDefault="007B1C26" w:rsidP="007B1C2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B1C26">
        <w:rPr>
          <w:rFonts w:ascii="Arial" w:hAnsi="Arial" w:cs="Arial"/>
          <w:sz w:val="24"/>
          <w:szCs w:val="24"/>
        </w:rPr>
        <w:t>Art. 2º O revendedor deverá afixar, em local visível, informações sobre o peso líquido do produto, a tara do vasilhame e canais de denúncia ao Procon e à ANP.</w:t>
      </w:r>
    </w:p>
    <w:p w14:paraId="284EC5E3" w14:textId="77777777" w:rsidR="007B1C26" w:rsidRPr="007B1C26" w:rsidRDefault="007B1C26" w:rsidP="007B1C2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10A6077" w14:textId="77777777" w:rsidR="007B1C26" w:rsidRPr="007B1C26" w:rsidRDefault="007B1C26" w:rsidP="007B1C2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B1C26">
        <w:rPr>
          <w:rFonts w:ascii="Arial" w:hAnsi="Arial" w:cs="Arial"/>
          <w:sz w:val="24"/>
          <w:szCs w:val="24"/>
        </w:rPr>
        <w:t>Art. 3º O descumprimento desta Lei sujeita o infrator às penalidades previstas no Código de Defesa do Consumidor.</w:t>
      </w:r>
    </w:p>
    <w:p w14:paraId="41783348" w14:textId="77777777" w:rsidR="00851D05" w:rsidRPr="007B1C26" w:rsidRDefault="00851D05" w:rsidP="007B1C2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B542022" w14:textId="510F2841" w:rsidR="00851D05" w:rsidRPr="007B1C26" w:rsidRDefault="00851D05" w:rsidP="007B1C2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B1C26">
        <w:rPr>
          <w:rFonts w:ascii="Arial" w:hAnsi="Arial" w:cs="Arial"/>
          <w:sz w:val="24"/>
          <w:szCs w:val="24"/>
        </w:rPr>
        <w:t xml:space="preserve">Art. </w:t>
      </w:r>
      <w:r w:rsidR="007B1C26" w:rsidRPr="007B1C26">
        <w:rPr>
          <w:rFonts w:ascii="Arial" w:hAnsi="Arial" w:cs="Arial"/>
          <w:sz w:val="24"/>
          <w:szCs w:val="24"/>
        </w:rPr>
        <w:t>4</w:t>
      </w:r>
      <w:r w:rsidRPr="007B1C26">
        <w:rPr>
          <w:rFonts w:ascii="Arial" w:hAnsi="Arial" w:cs="Arial"/>
          <w:sz w:val="24"/>
          <w:szCs w:val="24"/>
        </w:rPr>
        <w:t xml:space="preserve">º Esta Lei entra em vigor </w:t>
      </w:r>
      <w:r w:rsidR="007B1C26" w:rsidRPr="007B1C26">
        <w:rPr>
          <w:rFonts w:ascii="Arial" w:hAnsi="Arial" w:cs="Arial"/>
          <w:sz w:val="24"/>
          <w:szCs w:val="24"/>
        </w:rPr>
        <w:t>na</w:t>
      </w:r>
      <w:r w:rsidRPr="007B1C26">
        <w:rPr>
          <w:rFonts w:ascii="Arial" w:hAnsi="Arial" w:cs="Arial"/>
          <w:sz w:val="24"/>
          <w:szCs w:val="24"/>
        </w:rPr>
        <w:t xml:space="preserve"> publicação</w:t>
      </w:r>
      <w:r w:rsidR="007B1C26" w:rsidRPr="007B1C26">
        <w:rPr>
          <w:rFonts w:ascii="Arial" w:hAnsi="Arial" w:cs="Arial"/>
          <w:sz w:val="24"/>
          <w:szCs w:val="24"/>
        </w:rPr>
        <w:t xml:space="preserve"> na data de sua publicação.</w:t>
      </w:r>
    </w:p>
    <w:p w14:paraId="25617D10" w14:textId="77777777" w:rsidR="00851D05" w:rsidRPr="007B1C26" w:rsidRDefault="00851D05" w:rsidP="007B1C2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E9B2487" w14:textId="77777777" w:rsidR="00851D05" w:rsidRPr="007B1C26" w:rsidRDefault="00851D05" w:rsidP="007B1C26">
      <w:pPr>
        <w:pStyle w:val="s18"/>
        <w:spacing w:before="0" w:beforeAutospacing="0" w:after="0" w:afterAutospacing="0" w:line="360" w:lineRule="auto"/>
        <w:jc w:val="center"/>
        <w:rPr>
          <w:rFonts w:ascii="Arial" w:hAnsi="Arial" w:cs="Arial"/>
        </w:rPr>
      </w:pPr>
      <w:r w:rsidRPr="007B1C26">
        <w:rPr>
          <w:rStyle w:val="s7"/>
          <w:rFonts w:ascii="Arial" w:hAnsi="Arial" w:cs="Arial"/>
        </w:rPr>
        <w:t>Assembleia</w:t>
      </w:r>
      <w:r w:rsidRPr="007B1C26">
        <w:rPr>
          <w:rStyle w:val="apple-converted-space"/>
          <w:rFonts w:ascii="Arial" w:hAnsi="Arial" w:cs="Arial"/>
        </w:rPr>
        <w:t xml:space="preserve"> </w:t>
      </w:r>
      <w:r w:rsidRPr="007B1C26">
        <w:rPr>
          <w:rStyle w:val="s7"/>
          <w:rFonts w:ascii="Arial" w:hAnsi="Arial" w:cs="Arial"/>
        </w:rPr>
        <w:t>Legislativa do Estado do Maranhão, em</w:t>
      </w:r>
      <w:r w:rsidRPr="007B1C26">
        <w:rPr>
          <w:rStyle w:val="apple-converted-space"/>
          <w:rFonts w:ascii="Arial" w:hAnsi="Arial" w:cs="Arial"/>
        </w:rPr>
        <w:t xml:space="preserve"> </w:t>
      </w:r>
      <w:r w:rsidRPr="007B1C26">
        <w:rPr>
          <w:rStyle w:val="s7"/>
          <w:rFonts w:ascii="Arial" w:hAnsi="Arial" w:cs="Arial"/>
        </w:rPr>
        <w:t>10 de novembro de 2025</w:t>
      </w:r>
    </w:p>
    <w:p w14:paraId="5847090C" w14:textId="77777777" w:rsidR="00851D05" w:rsidRPr="007B1C26" w:rsidRDefault="00851D05" w:rsidP="007B1C26">
      <w:pPr>
        <w:pStyle w:val="s11"/>
        <w:spacing w:before="0" w:beforeAutospacing="0" w:after="0" w:afterAutospacing="0" w:line="360" w:lineRule="auto"/>
        <w:jc w:val="center"/>
        <w:rPr>
          <w:rFonts w:ascii="Arial" w:hAnsi="Arial" w:cs="Arial"/>
          <w:b/>
          <w:bCs/>
        </w:rPr>
      </w:pPr>
    </w:p>
    <w:p w14:paraId="120389B4" w14:textId="77777777" w:rsidR="007B1C26" w:rsidRDefault="007B1C26" w:rsidP="007B1C26">
      <w:pPr>
        <w:pStyle w:val="s11"/>
        <w:spacing w:before="0" w:beforeAutospacing="0" w:after="0" w:afterAutospacing="0" w:line="360" w:lineRule="auto"/>
        <w:jc w:val="center"/>
        <w:rPr>
          <w:rStyle w:val="s5"/>
          <w:rFonts w:ascii="Arial" w:hAnsi="Arial" w:cs="Arial"/>
          <w:b/>
          <w:bCs/>
        </w:rPr>
      </w:pPr>
    </w:p>
    <w:p w14:paraId="3832E7FA" w14:textId="6512819E" w:rsidR="00851D05" w:rsidRPr="007B1C26" w:rsidRDefault="00851D05" w:rsidP="007B1C26">
      <w:pPr>
        <w:pStyle w:val="s11"/>
        <w:spacing w:before="0" w:beforeAutospacing="0" w:after="0" w:afterAutospacing="0" w:line="360" w:lineRule="auto"/>
        <w:jc w:val="center"/>
        <w:rPr>
          <w:rStyle w:val="s5"/>
          <w:rFonts w:ascii="Arial" w:hAnsi="Arial" w:cs="Arial"/>
          <w:b/>
          <w:bCs/>
        </w:rPr>
      </w:pPr>
      <w:proofErr w:type="spellStart"/>
      <w:r w:rsidRPr="007B1C26">
        <w:rPr>
          <w:rStyle w:val="s5"/>
          <w:rFonts w:ascii="Arial" w:hAnsi="Arial" w:cs="Arial"/>
          <w:b/>
          <w:bCs/>
        </w:rPr>
        <w:t>Catulé</w:t>
      </w:r>
      <w:proofErr w:type="spellEnd"/>
      <w:r w:rsidRPr="007B1C26">
        <w:rPr>
          <w:rStyle w:val="s5"/>
          <w:rFonts w:ascii="Arial" w:hAnsi="Arial" w:cs="Arial"/>
          <w:b/>
          <w:bCs/>
        </w:rPr>
        <w:t xml:space="preserve"> Júnior</w:t>
      </w:r>
    </w:p>
    <w:p w14:paraId="13FA3AC3" w14:textId="5FAE2BCC" w:rsidR="00851D05" w:rsidRPr="007B1C26" w:rsidRDefault="00851D05" w:rsidP="007B1C26">
      <w:pPr>
        <w:pStyle w:val="s11"/>
        <w:spacing w:before="0" w:beforeAutospacing="0" w:after="0" w:afterAutospacing="0" w:line="360" w:lineRule="auto"/>
        <w:jc w:val="center"/>
        <w:rPr>
          <w:rStyle w:val="s7"/>
          <w:rFonts w:ascii="Arial" w:hAnsi="Arial" w:cs="Arial"/>
        </w:rPr>
      </w:pPr>
      <w:r w:rsidRPr="007B1C26">
        <w:rPr>
          <w:rStyle w:val="s7"/>
          <w:rFonts w:ascii="Arial" w:hAnsi="Arial" w:cs="Arial"/>
        </w:rPr>
        <w:t>Deputado Estadual</w:t>
      </w:r>
    </w:p>
    <w:p w14:paraId="37D3258C" w14:textId="3A54500A" w:rsidR="007B1C26" w:rsidRPr="007B1C26" w:rsidRDefault="007B1C26" w:rsidP="007B1C26">
      <w:pPr>
        <w:pStyle w:val="s11"/>
        <w:spacing w:before="0" w:beforeAutospacing="0" w:after="0" w:afterAutospacing="0" w:line="360" w:lineRule="auto"/>
        <w:jc w:val="center"/>
        <w:rPr>
          <w:rStyle w:val="s7"/>
          <w:rFonts w:ascii="Arial" w:hAnsi="Arial" w:cs="Arial"/>
        </w:rPr>
      </w:pPr>
    </w:p>
    <w:p w14:paraId="4F8F63DA" w14:textId="4AF68254" w:rsidR="007B1C26" w:rsidRPr="007B1C26" w:rsidRDefault="007B1C26" w:rsidP="007B1C26">
      <w:pPr>
        <w:pStyle w:val="s11"/>
        <w:spacing w:before="0" w:beforeAutospacing="0" w:after="0" w:afterAutospacing="0" w:line="360" w:lineRule="auto"/>
        <w:jc w:val="center"/>
        <w:rPr>
          <w:rStyle w:val="s7"/>
          <w:rFonts w:ascii="Arial" w:hAnsi="Arial" w:cs="Arial"/>
        </w:rPr>
      </w:pPr>
    </w:p>
    <w:p w14:paraId="6DF2AC13" w14:textId="11C053C2" w:rsidR="007B1C26" w:rsidRPr="007B1C26" w:rsidRDefault="007B1C26" w:rsidP="007B1C26">
      <w:pPr>
        <w:pStyle w:val="s11"/>
        <w:spacing w:before="0" w:beforeAutospacing="0" w:after="0" w:afterAutospacing="0" w:line="360" w:lineRule="auto"/>
        <w:jc w:val="center"/>
        <w:rPr>
          <w:rStyle w:val="s7"/>
          <w:rFonts w:ascii="Arial" w:hAnsi="Arial" w:cs="Arial"/>
        </w:rPr>
      </w:pPr>
    </w:p>
    <w:p w14:paraId="1A5A00E3" w14:textId="09E0BBEA" w:rsidR="007B1C26" w:rsidRPr="007B1C26" w:rsidRDefault="007B1C26" w:rsidP="007B1C26">
      <w:pPr>
        <w:pStyle w:val="s11"/>
        <w:spacing w:before="0" w:beforeAutospacing="0" w:after="0" w:afterAutospacing="0" w:line="360" w:lineRule="auto"/>
        <w:jc w:val="center"/>
        <w:rPr>
          <w:rStyle w:val="s7"/>
          <w:rFonts w:ascii="Arial" w:hAnsi="Arial" w:cs="Arial"/>
        </w:rPr>
      </w:pPr>
    </w:p>
    <w:p w14:paraId="0D95C35F" w14:textId="4574D24D" w:rsidR="007B1C26" w:rsidRPr="007B1C26" w:rsidRDefault="007B1C26" w:rsidP="007B1C26">
      <w:pPr>
        <w:pStyle w:val="s11"/>
        <w:spacing w:before="0" w:beforeAutospacing="0" w:after="0" w:afterAutospacing="0" w:line="360" w:lineRule="auto"/>
        <w:jc w:val="center"/>
        <w:rPr>
          <w:rStyle w:val="s7"/>
          <w:rFonts w:ascii="Arial" w:hAnsi="Arial" w:cs="Arial"/>
        </w:rPr>
      </w:pPr>
    </w:p>
    <w:p w14:paraId="2DB4B60E" w14:textId="08B90803" w:rsidR="007B1C26" w:rsidRPr="007B1C26" w:rsidRDefault="007B1C26" w:rsidP="007B1C26">
      <w:pPr>
        <w:pStyle w:val="s11"/>
        <w:spacing w:before="0" w:beforeAutospacing="0" w:after="0" w:afterAutospacing="0" w:line="360" w:lineRule="auto"/>
        <w:jc w:val="center"/>
        <w:rPr>
          <w:rStyle w:val="s7"/>
          <w:rFonts w:ascii="Arial" w:hAnsi="Arial" w:cs="Arial"/>
        </w:rPr>
      </w:pPr>
    </w:p>
    <w:p w14:paraId="5FAB928C" w14:textId="087EE86F" w:rsidR="007B1C26" w:rsidRPr="007B1C26" w:rsidRDefault="007B1C26" w:rsidP="007B1C26">
      <w:pPr>
        <w:pStyle w:val="s11"/>
        <w:spacing w:before="0" w:beforeAutospacing="0" w:after="0" w:afterAutospacing="0" w:line="360" w:lineRule="auto"/>
        <w:jc w:val="center"/>
        <w:rPr>
          <w:rStyle w:val="s7"/>
          <w:rFonts w:ascii="Arial" w:hAnsi="Arial" w:cs="Arial"/>
          <w:b/>
          <w:bCs/>
        </w:rPr>
      </w:pPr>
      <w:r w:rsidRPr="007B1C26">
        <w:rPr>
          <w:rStyle w:val="s7"/>
          <w:rFonts w:ascii="Arial" w:hAnsi="Arial" w:cs="Arial"/>
          <w:b/>
          <w:bCs/>
        </w:rPr>
        <w:lastRenderedPageBreak/>
        <w:t>JUSTIFICATIVA</w:t>
      </w:r>
    </w:p>
    <w:p w14:paraId="07A7970F" w14:textId="435ADEC9" w:rsidR="007B1C26" w:rsidRPr="007B1C26" w:rsidRDefault="007B1C26" w:rsidP="007B1C26">
      <w:pPr>
        <w:pStyle w:val="s11"/>
        <w:spacing w:before="0" w:beforeAutospacing="0" w:after="0" w:afterAutospacing="0" w:line="360" w:lineRule="auto"/>
        <w:jc w:val="center"/>
        <w:rPr>
          <w:rStyle w:val="s7"/>
          <w:rFonts w:ascii="Arial" w:hAnsi="Arial" w:cs="Arial"/>
        </w:rPr>
      </w:pPr>
    </w:p>
    <w:p w14:paraId="0FD4EC8C" w14:textId="77777777" w:rsidR="007B1C26" w:rsidRPr="007B1C26" w:rsidRDefault="007B1C26" w:rsidP="007B1C26">
      <w:pPr>
        <w:spacing w:line="360" w:lineRule="auto"/>
        <w:ind w:firstLine="851"/>
        <w:jc w:val="both"/>
        <w:rPr>
          <w:rFonts w:ascii="Arial" w:hAnsi="Arial" w:cs="Arial"/>
          <w:sz w:val="24"/>
          <w:szCs w:val="24"/>
          <w:lang w:val="pt-BR"/>
        </w:rPr>
      </w:pPr>
      <w:r w:rsidRPr="007B1C26">
        <w:rPr>
          <w:rFonts w:ascii="Arial" w:hAnsi="Arial" w:cs="Arial"/>
          <w:sz w:val="24"/>
          <w:szCs w:val="24"/>
        </w:rPr>
        <w:t>O presente Projeto de Lei tem por objetivo assegurar maior transparência e informação ao consumidor nas operações de venda e troca de botijões de Gás Liquefeito de Petróleo (GLP), por meio da obrigatoriedade de disponibilização de balanças certificadas em revendas e da afixação de informações claras e visíveis sobre o peso líquido, tara do vasilhame e canais de denúncia.</w:t>
      </w:r>
    </w:p>
    <w:p w14:paraId="2DA3F39C" w14:textId="77777777" w:rsidR="007B1C26" w:rsidRPr="007B1C26" w:rsidRDefault="007B1C26" w:rsidP="007B1C26">
      <w:pPr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7B1C26">
        <w:rPr>
          <w:rFonts w:ascii="Arial" w:hAnsi="Arial" w:cs="Arial"/>
          <w:sz w:val="24"/>
          <w:szCs w:val="24"/>
        </w:rPr>
        <w:t>A medida visa reforçar o direito básico do consumidor à informação adequada, clara e precisa, previsto no art. 6º, inciso III, da Lei Federal nº 8.078/1990 (Código de Defesa do Consumidor), assegurando que o cidadão tenha meios de verificar o peso do produto adquirido e a autenticidade do conteúdo entregue.</w:t>
      </w:r>
    </w:p>
    <w:p w14:paraId="0317E683" w14:textId="77777777" w:rsidR="007B1C26" w:rsidRPr="007B1C26" w:rsidRDefault="007B1C26" w:rsidP="007B1C26">
      <w:pPr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7B1C26">
        <w:rPr>
          <w:rFonts w:ascii="Arial" w:hAnsi="Arial" w:cs="Arial"/>
          <w:sz w:val="24"/>
          <w:szCs w:val="24"/>
        </w:rPr>
        <w:t>O GLP é um bem essencial ao consumo doméstico, utilizado diariamente por milhões de famílias brasileiras, especialmente as de menor renda. Situações de venda de botijões com peso inferior ao indicado, ou divergência entre o peso informado e o efetivamente entregue, configuram prática lesiva ao consumidor e comprometem a confiança nas relações comerciais.</w:t>
      </w:r>
    </w:p>
    <w:p w14:paraId="6BEA3848" w14:textId="77777777" w:rsidR="007B1C26" w:rsidRPr="007B1C26" w:rsidRDefault="007B1C26" w:rsidP="007B1C26">
      <w:pPr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7B1C26">
        <w:rPr>
          <w:rFonts w:ascii="Arial" w:hAnsi="Arial" w:cs="Arial"/>
          <w:sz w:val="24"/>
          <w:szCs w:val="24"/>
        </w:rPr>
        <w:t>Ao exigir que as revendas de GLP mantenham balanças certificadas pelo INMETRO à disposição do consumidor, o projeto aumenta a transparência, coíbe irregularidades e fortalece o exercício da cidadania, sem impor custos desproporcionais ao setor e sem interferir na política energética nacional.</w:t>
      </w:r>
    </w:p>
    <w:p w14:paraId="691893D2" w14:textId="77777777" w:rsidR="007B1C26" w:rsidRPr="007B1C26" w:rsidRDefault="007B1C26" w:rsidP="007B1C26">
      <w:pPr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7B1C26">
        <w:rPr>
          <w:rFonts w:ascii="Arial" w:hAnsi="Arial" w:cs="Arial"/>
          <w:sz w:val="24"/>
          <w:szCs w:val="24"/>
        </w:rPr>
        <w:t>A proposta ainda contribui para o fomento à concorrência leal e à qualidade do serviço prestado, criando um ambiente de consumo mais ético e equilibrado.</w:t>
      </w:r>
    </w:p>
    <w:p w14:paraId="65240D68" w14:textId="77777777" w:rsidR="007B1C26" w:rsidRPr="007B1C26" w:rsidRDefault="007B1C26" w:rsidP="007B1C26">
      <w:pPr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7B1C26">
        <w:rPr>
          <w:rFonts w:ascii="Arial" w:hAnsi="Arial" w:cs="Arial"/>
          <w:sz w:val="24"/>
          <w:szCs w:val="24"/>
        </w:rPr>
        <w:t>A proposição está plenamente amparada pela Constituição Federal, que, em seu artigo 5º, inciso XXXII, e artigo 170, inciso V, consagra a defesa do consumidor como dever do Estado e princípio da ordem econômica.</w:t>
      </w:r>
    </w:p>
    <w:p w14:paraId="6A8EC2C1" w14:textId="77777777" w:rsidR="007B1C26" w:rsidRPr="007B1C26" w:rsidRDefault="007B1C26" w:rsidP="007B1C26">
      <w:pPr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7B1C26">
        <w:rPr>
          <w:rFonts w:ascii="Arial" w:hAnsi="Arial" w:cs="Arial"/>
          <w:sz w:val="24"/>
          <w:szCs w:val="24"/>
        </w:rPr>
        <w:t>Além disso, o artigo 24, inciso V, estabelece a competência legislativa concorrente dos Estados para legislar sobre produção e consumo, permitindo que as unidades federativas suplementem a legislação federal de defesa do consumidor conforme suas peculiaridades locais.</w:t>
      </w:r>
    </w:p>
    <w:p w14:paraId="7D05A19D" w14:textId="77777777" w:rsidR="007B1C26" w:rsidRPr="007B1C26" w:rsidRDefault="007B1C26" w:rsidP="007B1C26">
      <w:pPr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7B1C26">
        <w:rPr>
          <w:rFonts w:ascii="Arial" w:hAnsi="Arial" w:cs="Arial"/>
          <w:sz w:val="24"/>
          <w:szCs w:val="24"/>
        </w:rPr>
        <w:lastRenderedPageBreak/>
        <w:t>Desse modo, o projeto não trata da regulação técnica do produto nem da política energética nacional — matérias privativas da União (art. 22, IV, CF) —, limitando-se a disciplinar a relação de consumo entre revendedor e consumidor final, dentro do campo de competência legislativa estadual.</w:t>
      </w:r>
    </w:p>
    <w:p w14:paraId="55A1AA55" w14:textId="77777777" w:rsidR="007B1C26" w:rsidRPr="007B1C26" w:rsidRDefault="007B1C26" w:rsidP="007B1C26">
      <w:pPr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7B1C26">
        <w:rPr>
          <w:rFonts w:ascii="Arial" w:hAnsi="Arial" w:cs="Arial"/>
          <w:sz w:val="24"/>
          <w:szCs w:val="24"/>
        </w:rPr>
        <w:t>Ademais, a proposição não cria obrigações administrativas para o Poder Executivo, não interfere na estrutura de órgãos estaduais, nem gera despesa pública direta, limitando-se a estabelecer deveres de transparência para os revendedores e direitos de informação para os consumidores, não incorrendo em vício de iniciativa ou afronta ao princípio da separação dos poderes (art. 2º da CF).</w:t>
      </w:r>
    </w:p>
    <w:p w14:paraId="2C817882" w14:textId="77777777" w:rsidR="007B1C26" w:rsidRPr="007B1C26" w:rsidRDefault="007B1C26" w:rsidP="007B1C26">
      <w:pPr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7B1C26">
        <w:rPr>
          <w:rFonts w:ascii="Arial" w:hAnsi="Arial" w:cs="Arial"/>
          <w:sz w:val="24"/>
          <w:szCs w:val="24"/>
        </w:rPr>
        <w:t>O projeto tem caráter essencialmente educativo e preventivo, reforçando a cultura de informação e fiscalização consciente nas relações de consumo.</w:t>
      </w:r>
    </w:p>
    <w:p w14:paraId="4FB46D7B" w14:textId="77777777" w:rsidR="007B1C26" w:rsidRPr="007B1C26" w:rsidRDefault="007B1C26" w:rsidP="007B1C26">
      <w:pPr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7B1C26">
        <w:rPr>
          <w:rFonts w:ascii="Arial" w:hAnsi="Arial" w:cs="Arial"/>
          <w:sz w:val="24"/>
          <w:szCs w:val="24"/>
        </w:rPr>
        <w:t>A possibilidade de o consumidor verificar o peso líquido do botijão no ato da compra reduz assimetrias de informação, previne fraudes e fortalece a atuação cidadã.</w:t>
      </w:r>
    </w:p>
    <w:p w14:paraId="351A3152" w14:textId="77777777" w:rsidR="007B1C26" w:rsidRPr="007B1C26" w:rsidRDefault="007B1C26" w:rsidP="007B1C26">
      <w:pPr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7B1C26">
        <w:rPr>
          <w:rFonts w:ascii="Arial" w:hAnsi="Arial" w:cs="Arial"/>
          <w:sz w:val="24"/>
          <w:szCs w:val="24"/>
        </w:rPr>
        <w:t>Ademais, a obrigatoriedade de afixação visível de informações e canais de denúncia ao Procon e à ANP promove a integração institucional entre o Estado e os órgãos de controle e defesa do consumidor.</w:t>
      </w:r>
    </w:p>
    <w:p w14:paraId="42DA7D52" w14:textId="77777777" w:rsidR="007B1C26" w:rsidRPr="007B1C26" w:rsidRDefault="007B1C26" w:rsidP="007B1C26">
      <w:pPr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7B1C26">
        <w:rPr>
          <w:rFonts w:ascii="Arial" w:hAnsi="Arial" w:cs="Arial"/>
          <w:sz w:val="24"/>
          <w:szCs w:val="24"/>
        </w:rPr>
        <w:t>A medida, ao mesmo tempo simples e eficaz, contribui para a moralização das práticas comerciais, para o empoderamento do consumidor maranhense e para o aperfeiçoamento das relações de consumo no Estado, representando uma política pública de baixo custo e alto impacto social.</w:t>
      </w:r>
    </w:p>
    <w:p w14:paraId="19492BF1" w14:textId="77777777" w:rsidR="007B1C26" w:rsidRPr="007B1C26" w:rsidRDefault="007B1C26" w:rsidP="007B1C26">
      <w:pPr>
        <w:spacing w:line="360" w:lineRule="auto"/>
        <w:ind w:firstLine="851"/>
        <w:jc w:val="both"/>
        <w:rPr>
          <w:rFonts w:ascii="Arial" w:eastAsiaTheme="minorEastAsia" w:hAnsi="Arial" w:cs="Arial"/>
          <w:sz w:val="24"/>
          <w:szCs w:val="24"/>
          <w:lang w:val="pt-BR" w:eastAsia="pt-BR"/>
        </w:rPr>
      </w:pPr>
      <w:r w:rsidRPr="007B1C26">
        <w:rPr>
          <w:rFonts w:ascii="Arial" w:eastAsiaTheme="minorEastAsia" w:hAnsi="Arial" w:cs="Arial"/>
          <w:sz w:val="24"/>
          <w:szCs w:val="24"/>
          <w:lang w:val="pt-BR" w:eastAsia="pt-BR"/>
        </w:rPr>
        <w:t>Assim, solicita-se, portanto, o apoio dos nobres parlamentares para aprovação deste projeto.</w:t>
      </w:r>
    </w:p>
    <w:p w14:paraId="1FB01088" w14:textId="77777777" w:rsidR="00851D05" w:rsidRPr="007B1C26" w:rsidRDefault="00851D05" w:rsidP="007B1C26">
      <w:pPr>
        <w:pStyle w:val="s11"/>
        <w:spacing w:before="0" w:beforeAutospacing="0" w:after="0" w:afterAutospacing="0" w:line="360" w:lineRule="auto"/>
        <w:ind w:firstLine="851"/>
        <w:jc w:val="center"/>
        <w:rPr>
          <w:rFonts w:ascii="Arial" w:hAnsi="Arial" w:cs="Arial"/>
          <w:b/>
          <w:bCs/>
        </w:rPr>
      </w:pPr>
    </w:p>
    <w:p w14:paraId="345AA1E2" w14:textId="77777777" w:rsidR="00851D05" w:rsidRPr="007B1C26" w:rsidRDefault="00851D05" w:rsidP="007B1C26">
      <w:pPr>
        <w:pStyle w:val="s18"/>
        <w:spacing w:before="0" w:beforeAutospacing="0" w:after="0" w:afterAutospacing="0" w:line="360" w:lineRule="auto"/>
        <w:jc w:val="center"/>
        <w:rPr>
          <w:rFonts w:ascii="Arial" w:hAnsi="Arial" w:cs="Arial"/>
        </w:rPr>
      </w:pPr>
      <w:r w:rsidRPr="007B1C26">
        <w:rPr>
          <w:rStyle w:val="s7"/>
          <w:rFonts w:ascii="Arial" w:hAnsi="Arial" w:cs="Arial"/>
        </w:rPr>
        <w:t>Assembleia</w:t>
      </w:r>
      <w:r w:rsidRPr="007B1C26">
        <w:rPr>
          <w:rStyle w:val="apple-converted-space"/>
          <w:rFonts w:ascii="Arial" w:hAnsi="Arial" w:cs="Arial"/>
        </w:rPr>
        <w:t xml:space="preserve"> </w:t>
      </w:r>
      <w:r w:rsidRPr="007B1C26">
        <w:rPr>
          <w:rStyle w:val="s7"/>
          <w:rFonts w:ascii="Arial" w:hAnsi="Arial" w:cs="Arial"/>
        </w:rPr>
        <w:t>Legislativa do Estado do Maranhão, em</w:t>
      </w:r>
      <w:r w:rsidRPr="007B1C26">
        <w:rPr>
          <w:rStyle w:val="apple-converted-space"/>
          <w:rFonts w:ascii="Arial" w:hAnsi="Arial" w:cs="Arial"/>
        </w:rPr>
        <w:t xml:space="preserve"> </w:t>
      </w:r>
      <w:r w:rsidRPr="007B1C26">
        <w:rPr>
          <w:rStyle w:val="s7"/>
          <w:rFonts w:ascii="Arial" w:hAnsi="Arial" w:cs="Arial"/>
        </w:rPr>
        <w:t>10 de novembro de 2025</w:t>
      </w:r>
    </w:p>
    <w:p w14:paraId="0B2B2C51" w14:textId="4076EA21" w:rsidR="00851D05" w:rsidRPr="007B1C26" w:rsidRDefault="00851D05" w:rsidP="007B1C26">
      <w:pPr>
        <w:pStyle w:val="s11"/>
        <w:spacing w:before="0" w:beforeAutospacing="0" w:after="0" w:afterAutospacing="0" w:line="360" w:lineRule="auto"/>
        <w:ind w:firstLine="851"/>
        <w:jc w:val="center"/>
        <w:rPr>
          <w:rFonts w:ascii="Arial" w:hAnsi="Arial" w:cs="Arial"/>
          <w:b/>
          <w:bCs/>
        </w:rPr>
      </w:pPr>
    </w:p>
    <w:p w14:paraId="2D00BAB9" w14:textId="77777777" w:rsidR="00851D05" w:rsidRPr="007B1C26" w:rsidRDefault="00851D05" w:rsidP="007B1C26">
      <w:pPr>
        <w:pStyle w:val="s11"/>
        <w:spacing w:before="0" w:beforeAutospacing="0" w:after="0" w:afterAutospacing="0" w:line="360" w:lineRule="auto"/>
        <w:ind w:firstLine="851"/>
        <w:jc w:val="center"/>
        <w:rPr>
          <w:rFonts w:ascii="Arial" w:hAnsi="Arial" w:cs="Arial"/>
          <w:b/>
          <w:bCs/>
        </w:rPr>
      </w:pPr>
    </w:p>
    <w:p w14:paraId="124FCC50" w14:textId="77777777" w:rsidR="00851D05" w:rsidRPr="007B1C26" w:rsidRDefault="00851D05" w:rsidP="007B1C26">
      <w:pPr>
        <w:pStyle w:val="s11"/>
        <w:spacing w:before="0" w:beforeAutospacing="0" w:after="0" w:afterAutospacing="0" w:line="360" w:lineRule="auto"/>
        <w:ind w:firstLine="851"/>
        <w:jc w:val="center"/>
        <w:rPr>
          <w:rStyle w:val="s5"/>
          <w:rFonts w:ascii="Arial" w:hAnsi="Arial" w:cs="Arial"/>
          <w:b/>
          <w:bCs/>
        </w:rPr>
      </w:pPr>
      <w:proofErr w:type="spellStart"/>
      <w:r w:rsidRPr="007B1C26">
        <w:rPr>
          <w:rStyle w:val="s5"/>
          <w:rFonts w:ascii="Arial" w:hAnsi="Arial" w:cs="Arial"/>
          <w:b/>
          <w:bCs/>
        </w:rPr>
        <w:t>Catulé</w:t>
      </w:r>
      <w:proofErr w:type="spellEnd"/>
      <w:r w:rsidRPr="007B1C26">
        <w:rPr>
          <w:rStyle w:val="s5"/>
          <w:rFonts w:ascii="Arial" w:hAnsi="Arial" w:cs="Arial"/>
          <w:b/>
          <w:bCs/>
        </w:rPr>
        <w:t xml:space="preserve"> Júnior</w:t>
      </w:r>
    </w:p>
    <w:p w14:paraId="6FB6013E" w14:textId="627065D0" w:rsidR="00851D05" w:rsidRPr="007B1C26" w:rsidRDefault="00851D05" w:rsidP="007B1C26">
      <w:pPr>
        <w:pStyle w:val="s11"/>
        <w:spacing w:before="0" w:beforeAutospacing="0" w:after="0" w:afterAutospacing="0" w:line="360" w:lineRule="auto"/>
        <w:ind w:firstLine="851"/>
        <w:jc w:val="center"/>
        <w:rPr>
          <w:rFonts w:ascii="Arial" w:hAnsi="Arial" w:cs="Arial"/>
          <w:b/>
          <w:bCs/>
        </w:rPr>
      </w:pPr>
      <w:r w:rsidRPr="007B1C26">
        <w:rPr>
          <w:rStyle w:val="s7"/>
          <w:rFonts w:ascii="Arial" w:hAnsi="Arial" w:cs="Arial"/>
        </w:rPr>
        <w:t>Deputado Estadual</w:t>
      </w:r>
    </w:p>
    <w:sectPr w:rsidR="00851D05" w:rsidRPr="007B1C26" w:rsidSect="00B56570">
      <w:headerReference w:type="default" r:id="rId8"/>
      <w:footerReference w:type="default" r:id="rId9"/>
      <w:pgSz w:w="11910" w:h="16840"/>
      <w:pgMar w:top="1701" w:right="1134" w:bottom="1134" w:left="1701" w:header="0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9C1CF7" w14:textId="77777777" w:rsidR="005B1A34" w:rsidRDefault="005B1A34">
      <w:r>
        <w:separator/>
      </w:r>
    </w:p>
  </w:endnote>
  <w:endnote w:type="continuationSeparator" w:id="0">
    <w:p w14:paraId="226BF8D0" w14:textId="77777777" w:rsidR="005B1A34" w:rsidRDefault="005B1A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1C01CF" w14:textId="77777777" w:rsidR="00494432" w:rsidRDefault="00494432">
    <w:pPr>
      <w:pStyle w:val="Corpodetexto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D71CDE" w14:textId="77777777" w:rsidR="005B1A34" w:rsidRDefault="005B1A34">
      <w:r>
        <w:separator/>
      </w:r>
    </w:p>
  </w:footnote>
  <w:footnote w:type="continuationSeparator" w:id="0">
    <w:p w14:paraId="11D3AD55" w14:textId="77777777" w:rsidR="005B1A34" w:rsidRDefault="005B1A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BAB23D" w14:textId="77777777" w:rsidR="00B56570" w:rsidRDefault="00B56570" w:rsidP="00B56570">
    <w:pPr>
      <w:pStyle w:val="Cabealho"/>
      <w:jc w:val="center"/>
      <w:rPr>
        <w:noProof/>
      </w:rPr>
    </w:pPr>
  </w:p>
  <w:p w14:paraId="5E92901A" w14:textId="77777777" w:rsidR="00B56570" w:rsidRDefault="00B56570" w:rsidP="00B56570">
    <w:pPr>
      <w:pStyle w:val="Cabealho"/>
      <w:jc w:val="center"/>
      <w:rPr>
        <w:noProof/>
      </w:rPr>
    </w:pPr>
  </w:p>
  <w:p w14:paraId="5223B29B" w14:textId="77777777" w:rsidR="00B56570" w:rsidRDefault="00B56570" w:rsidP="00B56570">
    <w:pPr>
      <w:pStyle w:val="Cabealho"/>
      <w:jc w:val="center"/>
      <w:rPr>
        <w:noProof/>
      </w:rPr>
    </w:pPr>
  </w:p>
  <w:p w14:paraId="7F364E17" w14:textId="37AF10C9" w:rsidR="00B56570" w:rsidRDefault="00B56570" w:rsidP="00B56570">
    <w:pPr>
      <w:pStyle w:val="Cabealho"/>
      <w:jc w:val="center"/>
    </w:pPr>
    <w:r w:rsidRPr="00C051BB">
      <w:rPr>
        <w:noProof/>
      </w:rPr>
      <w:drawing>
        <wp:inline distT="0" distB="0" distL="0" distR="0" wp14:anchorId="5AE3C5E3" wp14:editId="6F2B7153">
          <wp:extent cx="952500" cy="822960"/>
          <wp:effectExtent l="0" t="0" r="0" b="0"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229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15EBA8B" w14:textId="77777777" w:rsidR="00B56570" w:rsidRDefault="00B56570" w:rsidP="00B56570">
    <w:pPr>
      <w:pStyle w:val="Cabealho"/>
      <w:jc w:val="center"/>
    </w:pPr>
  </w:p>
  <w:p w14:paraId="0A275FCF" w14:textId="77777777" w:rsidR="00B56570" w:rsidRPr="00B20E29" w:rsidRDefault="00B56570" w:rsidP="00B56570">
    <w:pPr>
      <w:pStyle w:val="Cabealho"/>
      <w:tabs>
        <w:tab w:val="clear" w:pos="4252"/>
      </w:tabs>
      <w:jc w:val="center"/>
      <w:rPr>
        <w:rFonts w:ascii="Arial" w:hAnsi="Arial" w:cs="Arial"/>
        <w:b/>
      </w:rPr>
    </w:pPr>
    <w:r w:rsidRPr="00B20E29">
      <w:rPr>
        <w:rFonts w:ascii="Arial" w:hAnsi="Arial" w:cs="Arial"/>
        <w:b/>
      </w:rPr>
      <w:t>ASSEMBLEIA LEGISLATIVA DO ESTADO DO MARANHÃO</w:t>
    </w:r>
  </w:p>
  <w:p w14:paraId="23933E99" w14:textId="77777777" w:rsidR="00B56570" w:rsidRPr="00B20E29" w:rsidRDefault="00B56570" w:rsidP="00B56570">
    <w:pPr>
      <w:pStyle w:val="Cabealho"/>
      <w:tabs>
        <w:tab w:val="clear" w:pos="4252"/>
      </w:tabs>
      <w:jc w:val="center"/>
      <w:rPr>
        <w:rFonts w:ascii="Arial" w:hAnsi="Arial" w:cs="Arial"/>
        <w:b/>
      </w:rPr>
    </w:pPr>
    <w:r w:rsidRPr="00B20E29">
      <w:rPr>
        <w:rFonts w:ascii="Arial" w:hAnsi="Arial" w:cs="Arial"/>
        <w:b/>
      </w:rPr>
      <w:t>Gabinete do Deputado Catulé Júnior</w:t>
    </w:r>
  </w:p>
  <w:p w14:paraId="62D54879" w14:textId="77777777" w:rsidR="00B56570" w:rsidRPr="00B20E29" w:rsidRDefault="00B56570" w:rsidP="00B56570">
    <w:pPr>
      <w:pStyle w:val="Cabealho"/>
      <w:tabs>
        <w:tab w:val="clear" w:pos="4252"/>
      </w:tabs>
      <w:jc w:val="center"/>
      <w:rPr>
        <w:rFonts w:ascii="Arial" w:hAnsi="Arial" w:cs="Arial"/>
      </w:rPr>
    </w:pPr>
    <w:r w:rsidRPr="00B20E29">
      <w:rPr>
        <w:rFonts w:ascii="Arial" w:hAnsi="Arial" w:cs="Arial"/>
      </w:rPr>
      <w:t>Avenida Jerônimo de Albuquerque, s/n, Sítio do Rangedor – Cohafuma</w:t>
    </w:r>
  </w:p>
  <w:p w14:paraId="2B4A4271" w14:textId="35F49985" w:rsidR="00B56570" w:rsidRDefault="00B56570" w:rsidP="00B56570">
    <w:pPr>
      <w:pStyle w:val="Cabealho"/>
      <w:jc w:val="center"/>
    </w:pPr>
    <w:r w:rsidRPr="00B20E29">
      <w:rPr>
        <w:rFonts w:ascii="Arial" w:hAnsi="Arial" w:cs="Arial"/>
      </w:rPr>
      <w:t>São Luís - MA – 65.071-750 / (98) 3269-3448 / dep.catulejr@gmail.com</w:t>
    </w:r>
  </w:p>
  <w:p w14:paraId="79BE9287" w14:textId="77777777" w:rsidR="00494432" w:rsidRPr="00B56570" w:rsidRDefault="00494432" w:rsidP="00B5657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D92DFE"/>
    <w:multiLevelType w:val="hybridMultilevel"/>
    <w:tmpl w:val="38F20B2C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4432"/>
    <w:rsid w:val="00033CC4"/>
    <w:rsid w:val="00054566"/>
    <w:rsid w:val="000645DC"/>
    <w:rsid w:val="000F62AE"/>
    <w:rsid w:val="00110D7F"/>
    <w:rsid w:val="00116F27"/>
    <w:rsid w:val="00137355"/>
    <w:rsid w:val="0015243E"/>
    <w:rsid w:val="00156BAA"/>
    <w:rsid w:val="00176474"/>
    <w:rsid w:val="0019552E"/>
    <w:rsid w:val="001B65EC"/>
    <w:rsid w:val="001E0CE3"/>
    <w:rsid w:val="0022450C"/>
    <w:rsid w:val="0026438F"/>
    <w:rsid w:val="002812FA"/>
    <w:rsid w:val="002B3018"/>
    <w:rsid w:val="002B4FAA"/>
    <w:rsid w:val="002C3467"/>
    <w:rsid w:val="00314EDE"/>
    <w:rsid w:val="0033526F"/>
    <w:rsid w:val="00346BC4"/>
    <w:rsid w:val="00395306"/>
    <w:rsid w:val="003D0CC6"/>
    <w:rsid w:val="003D642C"/>
    <w:rsid w:val="003D7822"/>
    <w:rsid w:val="00415427"/>
    <w:rsid w:val="00460DBE"/>
    <w:rsid w:val="00494432"/>
    <w:rsid w:val="004B3721"/>
    <w:rsid w:val="004D09D8"/>
    <w:rsid w:val="004E375D"/>
    <w:rsid w:val="004F77FD"/>
    <w:rsid w:val="005061D4"/>
    <w:rsid w:val="005238CC"/>
    <w:rsid w:val="00540434"/>
    <w:rsid w:val="0054364E"/>
    <w:rsid w:val="005B1A34"/>
    <w:rsid w:val="006202BB"/>
    <w:rsid w:val="00651A1B"/>
    <w:rsid w:val="006575C8"/>
    <w:rsid w:val="00672B25"/>
    <w:rsid w:val="006A514D"/>
    <w:rsid w:val="006A6A84"/>
    <w:rsid w:val="006F6EBF"/>
    <w:rsid w:val="007A513A"/>
    <w:rsid w:val="007A66EC"/>
    <w:rsid w:val="007B1C26"/>
    <w:rsid w:val="007C238E"/>
    <w:rsid w:val="007D7D9A"/>
    <w:rsid w:val="007E1062"/>
    <w:rsid w:val="0082018E"/>
    <w:rsid w:val="0082386E"/>
    <w:rsid w:val="00841608"/>
    <w:rsid w:val="008479A9"/>
    <w:rsid w:val="00851D05"/>
    <w:rsid w:val="00891F31"/>
    <w:rsid w:val="00897EFE"/>
    <w:rsid w:val="008C692F"/>
    <w:rsid w:val="008F106B"/>
    <w:rsid w:val="008F67BC"/>
    <w:rsid w:val="00901B08"/>
    <w:rsid w:val="0092089C"/>
    <w:rsid w:val="0093430D"/>
    <w:rsid w:val="0095420D"/>
    <w:rsid w:val="00960430"/>
    <w:rsid w:val="009A5E5E"/>
    <w:rsid w:val="009D37A5"/>
    <w:rsid w:val="00A14EBE"/>
    <w:rsid w:val="00A56B64"/>
    <w:rsid w:val="00A67DB1"/>
    <w:rsid w:val="00A7581F"/>
    <w:rsid w:val="00B20E29"/>
    <w:rsid w:val="00B25009"/>
    <w:rsid w:val="00B56570"/>
    <w:rsid w:val="00B77589"/>
    <w:rsid w:val="00BD4F8E"/>
    <w:rsid w:val="00BE1EDE"/>
    <w:rsid w:val="00C034C7"/>
    <w:rsid w:val="00C23D6A"/>
    <w:rsid w:val="00C2485C"/>
    <w:rsid w:val="00C710E2"/>
    <w:rsid w:val="00CF0D1B"/>
    <w:rsid w:val="00D053A5"/>
    <w:rsid w:val="00D05756"/>
    <w:rsid w:val="00D473BE"/>
    <w:rsid w:val="00D6707C"/>
    <w:rsid w:val="00D73E9A"/>
    <w:rsid w:val="00DA10B3"/>
    <w:rsid w:val="00DB4100"/>
    <w:rsid w:val="00DB7A0A"/>
    <w:rsid w:val="00DD4147"/>
    <w:rsid w:val="00DF603B"/>
    <w:rsid w:val="00E06ACF"/>
    <w:rsid w:val="00E7744F"/>
    <w:rsid w:val="00E910E8"/>
    <w:rsid w:val="00E94856"/>
    <w:rsid w:val="00EB1100"/>
    <w:rsid w:val="00ED408F"/>
    <w:rsid w:val="00EF2A10"/>
    <w:rsid w:val="00EF773B"/>
    <w:rsid w:val="00F26FE3"/>
    <w:rsid w:val="00F31BAB"/>
    <w:rsid w:val="00F41A02"/>
    <w:rsid w:val="00FB1E1C"/>
    <w:rsid w:val="00FD32F7"/>
    <w:rsid w:val="00FD5305"/>
    <w:rsid w:val="00FE557E"/>
    <w:rsid w:val="00FF2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57E463"/>
  <w15:docId w15:val="{7331BDC8-8BD3-417B-8AF8-51F3576D8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link w:val="Ttulo1Char"/>
    <w:uiPriority w:val="9"/>
    <w:qFormat/>
    <w:pPr>
      <w:jc w:val="right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aliases w:val="Char"/>
    <w:basedOn w:val="Normal"/>
    <w:link w:val="CabealhoChar"/>
    <w:unhideWhenUsed/>
    <w:rsid w:val="00B20E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har Char"/>
    <w:basedOn w:val="Fontepargpadro"/>
    <w:link w:val="Cabealho"/>
    <w:rsid w:val="00B20E29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B20E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20E29"/>
    <w:rPr>
      <w:rFonts w:ascii="Times New Roman" w:eastAsia="Times New Roman" w:hAnsi="Times New Roman" w:cs="Times New Roman"/>
      <w:lang w:val="pt-PT"/>
    </w:rPr>
  </w:style>
  <w:style w:type="paragraph" w:styleId="NormalWeb">
    <w:name w:val="Normal (Web)"/>
    <w:basedOn w:val="Normal"/>
    <w:uiPriority w:val="99"/>
    <w:unhideWhenUsed/>
    <w:rsid w:val="004F77FD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character" w:styleId="Hyperlink">
    <w:name w:val="Hyperlink"/>
    <w:basedOn w:val="Fontepargpadro"/>
    <w:uiPriority w:val="99"/>
    <w:unhideWhenUsed/>
    <w:rsid w:val="00DF603B"/>
    <w:rPr>
      <w:color w:val="0000FF" w:themeColor="hyperlink"/>
      <w:u w:val="single"/>
    </w:rPr>
  </w:style>
  <w:style w:type="character" w:customStyle="1" w:styleId="apple-converted-space">
    <w:name w:val="apple-converted-space"/>
    <w:basedOn w:val="Fontepargpadro"/>
    <w:rsid w:val="00346BC4"/>
  </w:style>
  <w:style w:type="paragraph" w:customStyle="1" w:styleId="s18">
    <w:name w:val="s18"/>
    <w:basedOn w:val="Normal"/>
    <w:rsid w:val="00346BC4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val="pt-BR" w:eastAsia="pt-BR"/>
    </w:rPr>
  </w:style>
  <w:style w:type="character" w:customStyle="1" w:styleId="s7">
    <w:name w:val="s7"/>
    <w:basedOn w:val="Fontepargpadro"/>
    <w:rsid w:val="00346BC4"/>
  </w:style>
  <w:style w:type="paragraph" w:customStyle="1" w:styleId="s19">
    <w:name w:val="s19"/>
    <w:basedOn w:val="Normal"/>
    <w:rsid w:val="00346BC4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val="pt-BR" w:eastAsia="pt-BR"/>
    </w:rPr>
  </w:style>
  <w:style w:type="paragraph" w:customStyle="1" w:styleId="s11">
    <w:name w:val="s11"/>
    <w:basedOn w:val="Normal"/>
    <w:rsid w:val="00346BC4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val="pt-BR" w:eastAsia="pt-BR"/>
    </w:rPr>
  </w:style>
  <w:style w:type="character" w:customStyle="1" w:styleId="s5">
    <w:name w:val="s5"/>
    <w:basedOn w:val="Fontepargpadro"/>
    <w:rsid w:val="00346BC4"/>
  </w:style>
  <w:style w:type="character" w:customStyle="1" w:styleId="Ttulo1Char">
    <w:name w:val="Título 1 Char"/>
    <w:link w:val="Ttulo1"/>
    <w:uiPriority w:val="9"/>
    <w:rsid w:val="00C710E2"/>
    <w:rPr>
      <w:rFonts w:ascii="Times New Roman" w:eastAsia="Times New Roman" w:hAnsi="Times New Roman" w:cs="Times New Roman"/>
      <w:b/>
      <w:bCs/>
      <w:sz w:val="24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067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76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3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55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2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4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34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3B2654-3B0C-4A4A-A2DF-38026CB7FA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694</Words>
  <Characters>3752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Kaline</dc:creator>
  <cp:lastModifiedBy>Kaline</cp:lastModifiedBy>
  <cp:revision>3</cp:revision>
  <cp:lastPrinted>2025-10-21T16:56:00Z</cp:lastPrinted>
  <dcterms:created xsi:type="dcterms:W3CDTF">2025-11-10T13:03:00Z</dcterms:created>
  <dcterms:modified xsi:type="dcterms:W3CDTF">2025-11-10T13:12:00Z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2025-01-23T00:00:00Z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2025-01-23T00:00:00Z</vt:filetime>
  </property>
</Properties>
</file>