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23425" w14:textId="35D3F8C4" w:rsidR="00E639E8" w:rsidRPr="00E639E8" w:rsidRDefault="00E639E8" w:rsidP="00E639E8">
      <w:pPr>
        <w:rPr>
          <w:b/>
          <w:bCs/>
          <w:lang w:eastAsia="pt-BR"/>
        </w:rPr>
      </w:pPr>
      <w:r w:rsidRPr="00E639E8">
        <w:rPr>
          <w:b/>
          <w:bCs/>
          <w:lang w:eastAsia="pt-BR"/>
        </w:rPr>
        <w:t>PROJETO DE LEI Nº _______/2025</w:t>
      </w:r>
    </w:p>
    <w:p w14:paraId="59B73A25" w14:textId="24B0B114" w:rsidR="00E639E8" w:rsidRPr="00EF2D77" w:rsidRDefault="009A33B2" w:rsidP="00DD404F">
      <w:pPr>
        <w:spacing w:before="480" w:after="480"/>
        <w:ind w:left="4247"/>
        <w:rPr>
          <w:lang w:eastAsia="pt-BR"/>
        </w:rPr>
      </w:pPr>
      <w:r w:rsidRPr="009A33B2">
        <w:rPr>
          <w:lang w:eastAsia="pt-BR"/>
        </w:rPr>
        <w:t>Dispõe sobre a concessão de benefício fiscal de ICMS às instituições privadas de ensino fundamental no âmbito do Estado do Maranhão que ofertem bolsas educacionais a alunos filhos de mães solo diagnosticadas com neoplasias malignas incapacitantes ou doenças degenerativas progressivas graves, e dá outras providências.</w:t>
      </w:r>
    </w:p>
    <w:p w14:paraId="4FE1DF95" w14:textId="30F68A80" w:rsidR="00EF2D77" w:rsidRPr="00EF2D77" w:rsidRDefault="00DD404F" w:rsidP="00DD404F">
      <w:pPr>
        <w:rPr>
          <w:lang w:eastAsia="pt-BR"/>
        </w:rPr>
      </w:pPr>
      <w:r>
        <w:rPr>
          <w:lang w:eastAsia="pt-BR"/>
        </w:rPr>
        <w:tab/>
      </w:r>
      <w:r w:rsidR="00EF2D77" w:rsidRPr="00EF2D77">
        <w:rPr>
          <w:b/>
          <w:bCs/>
          <w:lang w:eastAsia="pt-BR"/>
        </w:rPr>
        <w:t>Art. 1º</w:t>
      </w:r>
      <w:r w:rsidRPr="00DD404F">
        <w:rPr>
          <w:lang w:eastAsia="pt-BR"/>
        </w:rPr>
        <w:t xml:space="preserve">. </w:t>
      </w:r>
      <w:r w:rsidR="00EF2D77" w:rsidRPr="00EF2D77">
        <w:rPr>
          <w:lang w:eastAsia="pt-BR"/>
        </w:rPr>
        <w:t>Fica autorizado ao Poder Executivo do Estado do Maranhão conceder benefício fiscal de ICMS, mediante crédito presumido, isenção, redução de base de cálculo ou incentivo correlato, às instituições privadas de ensino fundamental situadas no território estadual que instituírem bolsas educacionais nos termos previstos nesta Lei.</w:t>
      </w:r>
    </w:p>
    <w:p w14:paraId="63435E8B" w14:textId="77777777" w:rsidR="00587978" w:rsidRDefault="0031154D" w:rsidP="0031154D">
      <w:pPr>
        <w:rPr>
          <w:lang w:eastAsia="pt-BR"/>
        </w:rPr>
      </w:pPr>
      <w:r>
        <w:rPr>
          <w:lang w:eastAsia="pt-BR"/>
        </w:rPr>
        <w:tab/>
      </w:r>
      <w:r w:rsidR="00EF2D77" w:rsidRPr="00EF2D77">
        <w:rPr>
          <w:b/>
          <w:bCs/>
          <w:lang w:eastAsia="pt-BR"/>
        </w:rPr>
        <w:t>Art. 2º</w:t>
      </w:r>
      <w:r>
        <w:rPr>
          <w:lang w:eastAsia="pt-BR"/>
        </w:rPr>
        <w:t xml:space="preserve">. </w:t>
      </w:r>
      <w:r w:rsidR="00EF2D77" w:rsidRPr="00EF2D77">
        <w:rPr>
          <w:lang w:eastAsia="pt-BR"/>
        </w:rPr>
        <w:t>Para os fins desta Lei, considera-se mãe solo a mulher que, independentemente do estado civil, assuma, de forma exclusiva e permanente, as responsabilidades legais, financeiras e socioafetivas relativas à criação de seu(s) filho(s) menor(es) de idade, em núcleo familiar monoparental, não compartilhando a autoridade parental, guarda ou sustento com outro genitor, excetuados os casos de ordem judicial diversa.</w:t>
      </w:r>
    </w:p>
    <w:p w14:paraId="09E7942D" w14:textId="2AC009C2" w:rsidR="00EF2D77" w:rsidRPr="00EF2D77" w:rsidRDefault="00587978" w:rsidP="0031154D">
      <w:pPr>
        <w:rPr>
          <w:lang w:eastAsia="pt-BR"/>
        </w:rPr>
      </w:pPr>
      <w:r>
        <w:rPr>
          <w:lang w:eastAsia="pt-BR"/>
        </w:rPr>
        <w:tab/>
        <w:t>Parágrafo Único.</w:t>
      </w:r>
      <w:r w:rsidR="00EF2D77" w:rsidRPr="00EF2D77">
        <w:rPr>
          <w:lang w:eastAsia="pt-BR"/>
        </w:rPr>
        <w:t xml:space="preserve"> A comprovação da condição de mãe solo poderá ser realizada mediante apresentação de certidão de nascimento do menor sem registro paterno ou, nos casos em que houver registro de pai, mediante declaração expressa de ausência de convivência ou colaboração, acrescida dos meios de prova admitidos em direito, inclusive sentença de divórcio, guarda judicial exclusiva, certidão de óbito do genitor paterno ou declaração judicial de ausência deste.</w:t>
      </w:r>
    </w:p>
    <w:p w14:paraId="0288F525" w14:textId="77777777" w:rsidR="009F7047" w:rsidRDefault="00587978" w:rsidP="0031154D">
      <w:pPr>
        <w:rPr>
          <w:lang w:eastAsia="pt-BR"/>
        </w:rPr>
      </w:pPr>
      <w:r>
        <w:rPr>
          <w:lang w:eastAsia="pt-BR"/>
        </w:rPr>
        <w:tab/>
      </w:r>
      <w:r w:rsidR="00EF2D77" w:rsidRPr="00EF2D77">
        <w:rPr>
          <w:b/>
          <w:bCs/>
          <w:lang w:eastAsia="pt-BR"/>
        </w:rPr>
        <w:t>Art. 3º</w:t>
      </w:r>
      <w:r>
        <w:rPr>
          <w:lang w:eastAsia="pt-BR"/>
        </w:rPr>
        <w:t xml:space="preserve">. </w:t>
      </w:r>
      <w:r w:rsidR="00EF2D77" w:rsidRPr="00EF2D77">
        <w:rPr>
          <w:lang w:eastAsia="pt-BR"/>
        </w:rPr>
        <w:t>O benefício de que trata o artigo 1º será concedido exclusivamente às instituições que ofertarem bolsas educacionais a alunos:</w:t>
      </w:r>
    </w:p>
    <w:p w14:paraId="5CBBF935" w14:textId="77777777" w:rsidR="006D4C3D" w:rsidRDefault="009F7047" w:rsidP="0031154D">
      <w:pPr>
        <w:rPr>
          <w:lang w:eastAsia="pt-BR"/>
        </w:rPr>
      </w:pPr>
      <w:r>
        <w:rPr>
          <w:lang w:eastAsia="pt-BR"/>
        </w:rPr>
        <w:lastRenderedPageBreak/>
        <w:tab/>
      </w:r>
      <w:r w:rsidR="00EF2D77" w:rsidRPr="00EF2D77">
        <w:rPr>
          <w:lang w:eastAsia="pt-BR"/>
        </w:rPr>
        <w:t>I – regularmente matriculados em curso de ensino fundamental há, no mínimo, 12 (doze) meses antes do diagnóstico apresentado;</w:t>
      </w:r>
    </w:p>
    <w:p w14:paraId="79A7F8EA" w14:textId="77777777" w:rsidR="006D4C3D" w:rsidRDefault="006D4C3D" w:rsidP="0031154D">
      <w:pPr>
        <w:rPr>
          <w:lang w:eastAsia="pt-BR"/>
        </w:rPr>
      </w:pPr>
      <w:r>
        <w:rPr>
          <w:lang w:eastAsia="pt-BR"/>
        </w:rPr>
        <w:tab/>
      </w:r>
      <w:r w:rsidR="00EF2D77" w:rsidRPr="00EF2D77">
        <w:rPr>
          <w:lang w:eastAsia="pt-BR"/>
        </w:rPr>
        <w:t>II – cuja genitora seja considerada mãe solo, nos termos do art. 2º, e resida no Estado do Maranhão;</w:t>
      </w:r>
    </w:p>
    <w:p w14:paraId="6CFB88E5" w14:textId="77777777" w:rsidR="006D4C3D" w:rsidRDefault="006D4C3D" w:rsidP="0031154D">
      <w:pPr>
        <w:rPr>
          <w:lang w:eastAsia="pt-BR"/>
        </w:rPr>
      </w:pPr>
      <w:r>
        <w:rPr>
          <w:lang w:eastAsia="pt-BR"/>
        </w:rPr>
        <w:tab/>
      </w:r>
      <w:r w:rsidR="00EF2D77" w:rsidRPr="00EF2D77">
        <w:rPr>
          <w:lang w:eastAsia="pt-BR"/>
        </w:rPr>
        <w:t>III – cuja mãe seja portadora de condição incapacitante, comprovada por diagnóstico médico oficial, enquadrada em uma das seguintes situações:</w:t>
      </w:r>
    </w:p>
    <w:p w14:paraId="6BAE21BC" w14:textId="77777777" w:rsidR="006D4C3D" w:rsidRDefault="006D4C3D" w:rsidP="0031154D">
      <w:pPr>
        <w:rPr>
          <w:lang w:eastAsia="pt-BR"/>
        </w:rPr>
      </w:pPr>
      <w:r>
        <w:rPr>
          <w:lang w:eastAsia="pt-BR"/>
        </w:rPr>
        <w:tab/>
      </w:r>
      <w:r w:rsidR="00EF2D77" w:rsidRPr="00EF2D77">
        <w:rPr>
          <w:lang w:eastAsia="pt-BR"/>
        </w:rPr>
        <w:t>a) neoplasia maligna (câncer) em estágio clínico III ou IV, de acordo com classificação oficial de oncologia, quando houver comprometimento da capacidade laborativa;</w:t>
      </w:r>
    </w:p>
    <w:p w14:paraId="2CC842AD" w14:textId="77777777" w:rsidR="00907EF0" w:rsidRDefault="006D4C3D" w:rsidP="0031154D">
      <w:pPr>
        <w:rPr>
          <w:lang w:eastAsia="pt-BR"/>
        </w:rPr>
      </w:pPr>
      <w:r>
        <w:rPr>
          <w:lang w:eastAsia="pt-BR"/>
        </w:rPr>
        <w:tab/>
      </w:r>
      <w:r w:rsidR="00EF2D77" w:rsidRPr="00EF2D77">
        <w:rPr>
          <w:lang w:eastAsia="pt-BR"/>
        </w:rPr>
        <w:t>b) doenças neurodegenerativas progressivas graves com repercussão funcional dinâmica crescente, a exemplo de Esclerose Lateral Amiotrófica (ELA), Esclerose Múltipla, Doença de Parkinson avançada, Doença de Huntington ou outras definidas em regulamento médico específico;</w:t>
      </w:r>
    </w:p>
    <w:p w14:paraId="142C34B4" w14:textId="19B2AABD" w:rsidR="00EF2D77" w:rsidRPr="00EF2D77" w:rsidRDefault="00907EF0" w:rsidP="0031154D">
      <w:pPr>
        <w:rPr>
          <w:lang w:eastAsia="pt-BR"/>
        </w:rPr>
      </w:pPr>
      <w:r>
        <w:rPr>
          <w:lang w:eastAsia="pt-BR"/>
        </w:rPr>
        <w:tab/>
      </w:r>
      <w:r w:rsidR="00EF2D77" w:rsidRPr="00EF2D77">
        <w:rPr>
          <w:lang w:eastAsia="pt-BR"/>
        </w:rPr>
        <w:t>c) portadora de aposentadoria por invalidez concedida por regime previdenciário público ou privado, em razão de doença incapacitante, devendo constar no laudo e/ou carta de concessão o CID correspondente à enfermidade.</w:t>
      </w:r>
    </w:p>
    <w:p w14:paraId="14D70603" w14:textId="77777777" w:rsidR="00F116DD" w:rsidRDefault="00907EF0" w:rsidP="0031154D">
      <w:pPr>
        <w:rPr>
          <w:lang w:eastAsia="pt-BR"/>
        </w:rPr>
      </w:pPr>
      <w:r>
        <w:rPr>
          <w:lang w:eastAsia="pt-BR"/>
        </w:rPr>
        <w:tab/>
      </w:r>
      <w:r w:rsidR="00EF2D77" w:rsidRPr="00EF2D77">
        <w:rPr>
          <w:b/>
          <w:bCs/>
          <w:lang w:eastAsia="pt-BR"/>
        </w:rPr>
        <w:t>Art. 4º</w:t>
      </w:r>
      <w:r>
        <w:rPr>
          <w:lang w:eastAsia="pt-BR"/>
        </w:rPr>
        <w:t xml:space="preserve">. </w:t>
      </w:r>
      <w:r w:rsidR="00EF2D77" w:rsidRPr="00EF2D77">
        <w:rPr>
          <w:lang w:eastAsia="pt-BR"/>
        </w:rPr>
        <w:t>Para os efeitos desta Lei, consideram-se enquadradas as doenças e condições incapacitantes que, conforme classificação médica atualizada, caracterizem neoplasia maligna em estágio clínico avançado, doenças degenerativas progressivas graves ou demais enfermidades reconhecidas como incapacitantes para o exercício da atividade laboral ou para a vida independente, nos termos de rol exemplificativo a ser definido em regulamento do Poder Executivo.</w:t>
      </w:r>
    </w:p>
    <w:p w14:paraId="2194622F" w14:textId="39F85A1A" w:rsidR="00EF2D77" w:rsidRPr="00EF2D77" w:rsidRDefault="00F116DD" w:rsidP="0031154D">
      <w:pPr>
        <w:rPr>
          <w:lang w:eastAsia="pt-BR"/>
        </w:rPr>
      </w:pPr>
      <w:r>
        <w:rPr>
          <w:lang w:eastAsia="pt-BR"/>
        </w:rPr>
        <w:tab/>
        <w:t>Parágrafo Único.</w:t>
      </w:r>
      <w:r w:rsidR="00EF2D77" w:rsidRPr="00EF2D77">
        <w:rPr>
          <w:lang w:eastAsia="pt-BR"/>
        </w:rPr>
        <w:t xml:space="preserve"> Poderá ser considerado o rol de doenças integrantes da legislação federal vigente para efeitos de isenção fiscal, bem como laudos médicos oficiais que atestem a incapacidade e a gravidade do quadro clínico.</w:t>
      </w:r>
    </w:p>
    <w:p w14:paraId="7D97FB8F" w14:textId="77777777" w:rsidR="00F66447" w:rsidRDefault="00F66447" w:rsidP="0031154D">
      <w:pPr>
        <w:rPr>
          <w:lang w:eastAsia="pt-BR"/>
        </w:rPr>
      </w:pPr>
      <w:r>
        <w:rPr>
          <w:lang w:eastAsia="pt-BR"/>
        </w:rPr>
        <w:tab/>
      </w:r>
      <w:r w:rsidR="00EF2D77" w:rsidRPr="00EF2D77">
        <w:rPr>
          <w:b/>
          <w:bCs/>
          <w:lang w:eastAsia="pt-BR"/>
        </w:rPr>
        <w:t>Art. 5º</w:t>
      </w:r>
      <w:r>
        <w:rPr>
          <w:lang w:eastAsia="pt-BR"/>
        </w:rPr>
        <w:t xml:space="preserve">. </w:t>
      </w:r>
      <w:r w:rsidR="00EF2D77" w:rsidRPr="00EF2D77">
        <w:rPr>
          <w:lang w:eastAsia="pt-BR"/>
        </w:rPr>
        <w:t>O valor da bolsa educacional concedida nos termos desta Lei observará os seguintes limites percentuais:</w:t>
      </w:r>
    </w:p>
    <w:p w14:paraId="50EE13E8" w14:textId="77777777" w:rsidR="00F66447" w:rsidRDefault="00F66447" w:rsidP="0031154D">
      <w:pPr>
        <w:rPr>
          <w:lang w:eastAsia="pt-BR"/>
        </w:rPr>
      </w:pPr>
      <w:r>
        <w:rPr>
          <w:lang w:eastAsia="pt-BR"/>
        </w:rPr>
        <w:lastRenderedPageBreak/>
        <w:tab/>
      </w:r>
      <w:r w:rsidR="00EF2D77" w:rsidRPr="00EF2D77">
        <w:rPr>
          <w:lang w:eastAsia="pt-BR"/>
        </w:rPr>
        <w:t>I – no mínimo 20% (vinte por cento) do valor integral da mensalidade escolar, nos casos de doença incapacitante reconhecida em estágio inicial ou intermediário;</w:t>
      </w:r>
    </w:p>
    <w:p w14:paraId="54876DAE" w14:textId="587E7CBA" w:rsidR="00EF2D77" w:rsidRPr="00EF2D77" w:rsidRDefault="00F66447" w:rsidP="0031154D">
      <w:pPr>
        <w:rPr>
          <w:lang w:eastAsia="pt-BR"/>
        </w:rPr>
      </w:pPr>
      <w:r>
        <w:rPr>
          <w:lang w:eastAsia="pt-BR"/>
        </w:rPr>
        <w:tab/>
      </w:r>
      <w:r w:rsidR="00EF2D77" w:rsidRPr="00EF2D77">
        <w:rPr>
          <w:lang w:eastAsia="pt-BR"/>
        </w:rPr>
        <w:t>II – no mínimo 40% (quarenta por cento) do valor integral da mensalidade escolar, nos casos de estágio clínico avançado, progressão rápida ou aposentadoria por invalidez decorrente de doença abrangida pelo art. 3º, inciso III.</w:t>
      </w:r>
    </w:p>
    <w:p w14:paraId="2A7FFE1A" w14:textId="77777777" w:rsidR="000E46CB" w:rsidRDefault="000E46CB" w:rsidP="0031154D">
      <w:pPr>
        <w:rPr>
          <w:lang w:eastAsia="pt-BR"/>
        </w:rPr>
      </w:pPr>
      <w:r>
        <w:rPr>
          <w:lang w:eastAsia="pt-BR"/>
        </w:rPr>
        <w:tab/>
      </w:r>
      <w:r w:rsidR="00EF2D77" w:rsidRPr="00EF2D77">
        <w:rPr>
          <w:b/>
          <w:bCs/>
          <w:lang w:eastAsia="pt-BR"/>
        </w:rPr>
        <w:t>Art. 6º</w:t>
      </w:r>
      <w:r>
        <w:rPr>
          <w:lang w:eastAsia="pt-BR"/>
        </w:rPr>
        <w:t xml:space="preserve">. </w:t>
      </w:r>
      <w:r w:rsidR="00EF2D77" w:rsidRPr="00EF2D77">
        <w:rPr>
          <w:lang w:eastAsia="pt-BR"/>
        </w:rPr>
        <w:t>Para habilitação ao benefício fiscal, a instituição de ensino deverá protocolar requerimento junto à Secretaria da Fazenda do Estado, instruído com os seguintes documentos:</w:t>
      </w:r>
    </w:p>
    <w:p w14:paraId="1099C8DE" w14:textId="77777777" w:rsidR="000E46CB" w:rsidRDefault="000E46CB" w:rsidP="0031154D">
      <w:pPr>
        <w:rPr>
          <w:lang w:eastAsia="pt-BR"/>
        </w:rPr>
      </w:pPr>
      <w:r>
        <w:rPr>
          <w:lang w:eastAsia="pt-BR"/>
        </w:rPr>
        <w:tab/>
      </w:r>
      <w:r w:rsidR="00EF2D77" w:rsidRPr="00EF2D77">
        <w:rPr>
          <w:lang w:eastAsia="pt-BR"/>
        </w:rPr>
        <w:t>I – comprovante de matrícula do aluno há pelo menos 12 (doze) meses anteriores ao diagnóstico da mãe;</w:t>
      </w:r>
    </w:p>
    <w:p w14:paraId="214458A1" w14:textId="77777777" w:rsidR="00061EA8" w:rsidRDefault="000E46CB" w:rsidP="0031154D">
      <w:pPr>
        <w:rPr>
          <w:lang w:eastAsia="pt-BR"/>
        </w:rPr>
      </w:pPr>
      <w:r>
        <w:rPr>
          <w:lang w:eastAsia="pt-BR"/>
        </w:rPr>
        <w:tab/>
      </w:r>
      <w:r w:rsidR="00EF2D77" w:rsidRPr="00EF2D77">
        <w:rPr>
          <w:lang w:eastAsia="pt-BR"/>
        </w:rPr>
        <w:t>II – certidão que demonstre condição de mãe solo, acompanhada de sentença de separação/divórcio, certidão de nascimento, declaração judicial ou documento equivalente;</w:t>
      </w:r>
    </w:p>
    <w:p w14:paraId="02FE2DD8" w14:textId="77777777" w:rsidR="00061EA8" w:rsidRDefault="00061EA8" w:rsidP="0031154D">
      <w:pPr>
        <w:rPr>
          <w:lang w:eastAsia="pt-BR"/>
        </w:rPr>
      </w:pPr>
      <w:r>
        <w:rPr>
          <w:lang w:eastAsia="pt-BR"/>
        </w:rPr>
        <w:tab/>
      </w:r>
      <w:r w:rsidR="00EF2D77" w:rsidRPr="00EF2D77">
        <w:rPr>
          <w:lang w:eastAsia="pt-BR"/>
        </w:rPr>
        <w:t>III – laudo médico oficial atualizado contendo CID, estágio da doença e referência à repercussão funcional, emitido por profissional do SUS ou rede credenciada;</w:t>
      </w:r>
    </w:p>
    <w:p w14:paraId="28B90C90" w14:textId="77777777" w:rsidR="00061EA8" w:rsidRDefault="00061EA8" w:rsidP="0031154D">
      <w:pPr>
        <w:rPr>
          <w:lang w:eastAsia="pt-BR"/>
        </w:rPr>
      </w:pPr>
      <w:r>
        <w:rPr>
          <w:lang w:eastAsia="pt-BR"/>
        </w:rPr>
        <w:tab/>
      </w:r>
      <w:r w:rsidR="00EF2D77" w:rsidRPr="00EF2D77">
        <w:rPr>
          <w:lang w:eastAsia="pt-BR"/>
        </w:rPr>
        <w:t>IV – cópia de carta de concessão de aposentadoria por invalidez, quando existente;</w:t>
      </w:r>
    </w:p>
    <w:p w14:paraId="6A87866C" w14:textId="5E23AAFB" w:rsidR="00EF2D77" w:rsidRPr="00EF2D77" w:rsidRDefault="00061EA8" w:rsidP="0031154D">
      <w:pPr>
        <w:rPr>
          <w:lang w:eastAsia="pt-BR"/>
        </w:rPr>
      </w:pPr>
      <w:r>
        <w:rPr>
          <w:lang w:eastAsia="pt-BR"/>
        </w:rPr>
        <w:tab/>
      </w:r>
      <w:r w:rsidR="00EF2D77" w:rsidRPr="00EF2D77">
        <w:rPr>
          <w:lang w:eastAsia="pt-BR"/>
        </w:rPr>
        <w:t>V – comprovante de residência da mãe solo no Estado do Maranhão.</w:t>
      </w:r>
    </w:p>
    <w:p w14:paraId="6C3CD1BF" w14:textId="1CE4100A" w:rsidR="00EF2D77" w:rsidRPr="00EF2D77" w:rsidRDefault="00061EA8" w:rsidP="0031154D">
      <w:pPr>
        <w:rPr>
          <w:lang w:eastAsia="pt-BR"/>
        </w:rPr>
      </w:pPr>
      <w:r>
        <w:rPr>
          <w:lang w:eastAsia="pt-BR"/>
        </w:rPr>
        <w:tab/>
      </w:r>
      <w:r w:rsidR="00EF2D77" w:rsidRPr="00EF2D77">
        <w:rPr>
          <w:b/>
          <w:bCs/>
          <w:lang w:eastAsia="pt-BR"/>
        </w:rPr>
        <w:t>Art. 7º</w:t>
      </w:r>
      <w:r>
        <w:rPr>
          <w:lang w:eastAsia="pt-BR"/>
        </w:rPr>
        <w:t xml:space="preserve">. </w:t>
      </w:r>
      <w:r w:rsidR="00EF2D77" w:rsidRPr="00EF2D77">
        <w:rPr>
          <w:lang w:eastAsia="pt-BR"/>
        </w:rPr>
        <w:t>O benefício fiscal previsto nesta Lei somente poderá ser implementado após aprovação do Conselho Nacional de Política Fazendária (CONFAZ), observadas as disposições da legislação federal pertinente.</w:t>
      </w:r>
    </w:p>
    <w:p w14:paraId="74477788" w14:textId="0317BACC" w:rsidR="00EF2D77" w:rsidRPr="00EF2D77" w:rsidRDefault="00DD5807" w:rsidP="0031154D">
      <w:pPr>
        <w:rPr>
          <w:lang w:eastAsia="pt-BR"/>
        </w:rPr>
      </w:pPr>
      <w:r>
        <w:rPr>
          <w:lang w:eastAsia="pt-BR"/>
        </w:rPr>
        <w:tab/>
      </w:r>
      <w:r w:rsidR="00EF2D77" w:rsidRPr="00EF2D77">
        <w:rPr>
          <w:b/>
          <w:bCs/>
          <w:lang w:eastAsia="pt-BR"/>
        </w:rPr>
        <w:t>Art. 8º</w:t>
      </w:r>
      <w:r>
        <w:rPr>
          <w:lang w:eastAsia="pt-BR"/>
        </w:rPr>
        <w:t xml:space="preserve">. </w:t>
      </w:r>
      <w:r w:rsidR="00EF2D77" w:rsidRPr="00EF2D77">
        <w:rPr>
          <w:lang w:eastAsia="pt-BR"/>
        </w:rPr>
        <w:t>A instituição que obtiver o benefício fiscal deverá garantir a manutenção da bolsa educacional pelo período mínimo de 12 (doze) meses após a concessão, salvo em casos de evasão escolar ou por decisão expressa e formal da mãe solo beneficiada.</w:t>
      </w:r>
    </w:p>
    <w:p w14:paraId="74C192DD" w14:textId="3267F637" w:rsidR="00EF2D77" w:rsidRPr="00EF2D77" w:rsidRDefault="00DD5807" w:rsidP="0031154D">
      <w:pPr>
        <w:rPr>
          <w:lang w:eastAsia="pt-BR"/>
        </w:rPr>
      </w:pPr>
      <w:r>
        <w:rPr>
          <w:lang w:eastAsia="pt-BR"/>
        </w:rPr>
        <w:lastRenderedPageBreak/>
        <w:tab/>
      </w:r>
      <w:r w:rsidR="00EF2D77" w:rsidRPr="00EF2D77">
        <w:rPr>
          <w:b/>
          <w:bCs/>
          <w:lang w:eastAsia="pt-BR"/>
        </w:rPr>
        <w:t>Art. 9º</w:t>
      </w:r>
      <w:r>
        <w:rPr>
          <w:lang w:eastAsia="pt-BR"/>
        </w:rPr>
        <w:t xml:space="preserve">. </w:t>
      </w:r>
      <w:r w:rsidR="00EF2D77" w:rsidRPr="00EF2D77">
        <w:rPr>
          <w:lang w:eastAsia="pt-BR"/>
        </w:rPr>
        <w:t>O descumprimento de quaisquer requisitos desta Lei implicará na suspensão imediata do benefício e na responsabilização tributária da instituição, nos termos da legislação aplicável.</w:t>
      </w:r>
    </w:p>
    <w:p w14:paraId="412C2F3B" w14:textId="420DA0AE" w:rsidR="00EF2D77" w:rsidRPr="00EF2D77" w:rsidRDefault="00902A02" w:rsidP="0031154D">
      <w:pPr>
        <w:rPr>
          <w:lang w:eastAsia="pt-BR"/>
        </w:rPr>
      </w:pPr>
      <w:r>
        <w:rPr>
          <w:lang w:eastAsia="pt-BR"/>
        </w:rPr>
        <w:tab/>
      </w:r>
      <w:r w:rsidR="00EF2D77" w:rsidRPr="00EF2D77">
        <w:rPr>
          <w:b/>
          <w:bCs/>
          <w:lang w:eastAsia="pt-BR"/>
        </w:rPr>
        <w:t>Art. 10</w:t>
      </w:r>
      <w:r>
        <w:rPr>
          <w:lang w:eastAsia="pt-BR"/>
        </w:rPr>
        <w:t xml:space="preserve">. </w:t>
      </w:r>
      <w:r w:rsidR="00EF2D77" w:rsidRPr="00EF2D77">
        <w:rPr>
          <w:lang w:eastAsia="pt-BR"/>
        </w:rPr>
        <w:t>Esta Lei será regulamentada por ato do Poder Executivo estadual, que definirá, entre outros aspectos, os percentuais exatos, procedimentos de fiscalização, auditoria, renovação periódica de benefícios e poderá ampliar ou detalhar os critérios médicos para enquadramento das enfermidades graves.</w:t>
      </w:r>
    </w:p>
    <w:p w14:paraId="571CC984" w14:textId="376ABC26" w:rsidR="00EF2D77" w:rsidRPr="00EF2D77" w:rsidRDefault="00902A02" w:rsidP="0031154D">
      <w:pPr>
        <w:rPr>
          <w:lang w:eastAsia="pt-BR"/>
        </w:rPr>
      </w:pPr>
      <w:r>
        <w:rPr>
          <w:lang w:eastAsia="pt-BR"/>
        </w:rPr>
        <w:tab/>
      </w:r>
      <w:r w:rsidR="00EF2D77" w:rsidRPr="00EF2D77">
        <w:rPr>
          <w:b/>
          <w:bCs/>
          <w:lang w:eastAsia="pt-BR"/>
        </w:rPr>
        <w:t>Art. 11</w:t>
      </w:r>
      <w:r>
        <w:rPr>
          <w:lang w:eastAsia="pt-BR"/>
        </w:rPr>
        <w:t xml:space="preserve">. </w:t>
      </w:r>
      <w:r w:rsidR="00EF2D77" w:rsidRPr="00EF2D77">
        <w:rPr>
          <w:lang w:eastAsia="pt-BR"/>
        </w:rPr>
        <w:t>Esta Lei entra em vigor na data de sua publicação.</w:t>
      </w:r>
    </w:p>
    <w:p w14:paraId="3B1F35E1" w14:textId="60B473F8" w:rsidR="00E639E8" w:rsidRDefault="00E639E8" w:rsidP="00E639E8">
      <w:pPr>
        <w:jc w:val="center"/>
        <w:rPr>
          <w:lang w:eastAsia="pt-BR"/>
        </w:rPr>
      </w:pPr>
      <w:r>
        <w:rPr>
          <w:lang w:eastAsia="pt-BR"/>
        </w:rPr>
        <w:t xml:space="preserve">Assembleia Legislativa do Estado do Maranhão, </w:t>
      </w:r>
      <w:r w:rsidR="00902A02">
        <w:rPr>
          <w:lang w:eastAsia="pt-BR"/>
        </w:rPr>
        <w:t>24</w:t>
      </w:r>
      <w:r>
        <w:rPr>
          <w:lang w:eastAsia="pt-BR"/>
        </w:rPr>
        <w:t xml:space="preserve"> de </w:t>
      </w:r>
      <w:r w:rsidR="00902A02">
        <w:rPr>
          <w:lang w:eastAsia="pt-BR"/>
        </w:rPr>
        <w:t>outubro</w:t>
      </w:r>
      <w:r>
        <w:rPr>
          <w:lang w:eastAsia="pt-BR"/>
        </w:rPr>
        <w:t xml:space="preserve"> de 2025.</w:t>
      </w:r>
    </w:p>
    <w:p w14:paraId="0AA482EA" w14:textId="77777777" w:rsidR="00E639E8" w:rsidRDefault="00E639E8" w:rsidP="00E639E8">
      <w:pPr>
        <w:jc w:val="center"/>
        <w:rPr>
          <w:lang w:eastAsia="pt-BR"/>
        </w:rPr>
      </w:pPr>
    </w:p>
    <w:p w14:paraId="7D2B2547" w14:textId="77777777" w:rsidR="000D7372" w:rsidRDefault="000D7372" w:rsidP="00E639E8">
      <w:pPr>
        <w:jc w:val="center"/>
        <w:rPr>
          <w:lang w:eastAsia="pt-BR"/>
        </w:rPr>
      </w:pPr>
    </w:p>
    <w:p w14:paraId="62564E74" w14:textId="4E1455C4" w:rsidR="00E639E8" w:rsidRPr="00E639E8" w:rsidRDefault="00E639E8" w:rsidP="00E639E8">
      <w:pPr>
        <w:jc w:val="center"/>
        <w:rPr>
          <w:b/>
          <w:bCs/>
          <w:lang w:eastAsia="pt-BR"/>
        </w:rPr>
      </w:pPr>
      <w:r w:rsidRPr="00E639E8">
        <w:rPr>
          <w:b/>
          <w:bCs/>
          <w:lang w:eastAsia="pt-BR"/>
        </w:rPr>
        <w:t>DAVI BRANDÃO</w:t>
      </w:r>
      <w:r w:rsidRPr="00E639E8">
        <w:rPr>
          <w:b/>
          <w:bCs/>
          <w:lang w:eastAsia="pt-BR"/>
        </w:rPr>
        <w:br/>
        <w:t>Deputado Estadual</w:t>
      </w:r>
    </w:p>
    <w:p w14:paraId="3AEBCC8F" w14:textId="77777777" w:rsidR="00BE6519" w:rsidRDefault="00BE6519" w:rsidP="00E639E8">
      <w:pPr>
        <w:rPr>
          <w:lang w:eastAsia="pt-BR"/>
        </w:rPr>
      </w:pPr>
    </w:p>
    <w:p w14:paraId="5EE407A8" w14:textId="77777777" w:rsidR="00902A02" w:rsidRDefault="00902A02" w:rsidP="00E639E8">
      <w:pPr>
        <w:jc w:val="center"/>
        <w:rPr>
          <w:b/>
          <w:bCs/>
        </w:rPr>
      </w:pPr>
    </w:p>
    <w:p w14:paraId="3047C77C" w14:textId="77777777" w:rsidR="00902A02" w:rsidRDefault="00902A02" w:rsidP="00E639E8">
      <w:pPr>
        <w:jc w:val="center"/>
        <w:rPr>
          <w:b/>
          <w:bCs/>
        </w:rPr>
      </w:pPr>
    </w:p>
    <w:p w14:paraId="00258047" w14:textId="77777777" w:rsidR="00902A02" w:rsidRDefault="00902A02" w:rsidP="00E639E8">
      <w:pPr>
        <w:jc w:val="center"/>
        <w:rPr>
          <w:b/>
          <w:bCs/>
        </w:rPr>
      </w:pPr>
    </w:p>
    <w:p w14:paraId="36398612" w14:textId="77777777" w:rsidR="00902A02" w:rsidRDefault="00902A02" w:rsidP="00E639E8">
      <w:pPr>
        <w:jc w:val="center"/>
        <w:rPr>
          <w:b/>
          <w:bCs/>
        </w:rPr>
      </w:pPr>
    </w:p>
    <w:p w14:paraId="3F969B78" w14:textId="77777777" w:rsidR="00902A02" w:rsidRDefault="00902A02" w:rsidP="00E639E8">
      <w:pPr>
        <w:jc w:val="center"/>
        <w:rPr>
          <w:b/>
          <w:bCs/>
        </w:rPr>
      </w:pPr>
    </w:p>
    <w:p w14:paraId="49A95E80" w14:textId="77777777" w:rsidR="00902A02" w:rsidRDefault="00902A02" w:rsidP="00E639E8">
      <w:pPr>
        <w:jc w:val="center"/>
        <w:rPr>
          <w:b/>
          <w:bCs/>
        </w:rPr>
      </w:pPr>
    </w:p>
    <w:p w14:paraId="3776267D" w14:textId="77777777" w:rsidR="00902A02" w:rsidRDefault="00902A02" w:rsidP="00E639E8">
      <w:pPr>
        <w:jc w:val="center"/>
        <w:rPr>
          <w:b/>
          <w:bCs/>
        </w:rPr>
      </w:pPr>
    </w:p>
    <w:p w14:paraId="433AC583" w14:textId="77777777" w:rsidR="00902A02" w:rsidRDefault="00902A02" w:rsidP="00E639E8">
      <w:pPr>
        <w:jc w:val="center"/>
        <w:rPr>
          <w:b/>
          <w:bCs/>
        </w:rPr>
      </w:pPr>
    </w:p>
    <w:p w14:paraId="6CC22C29" w14:textId="77777777" w:rsidR="00902A02" w:rsidRDefault="00902A02" w:rsidP="00E639E8">
      <w:pPr>
        <w:jc w:val="center"/>
        <w:rPr>
          <w:b/>
          <w:bCs/>
        </w:rPr>
      </w:pPr>
    </w:p>
    <w:p w14:paraId="598DC39C" w14:textId="77777777" w:rsidR="00902A02" w:rsidRDefault="00902A02" w:rsidP="00E639E8">
      <w:pPr>
        <w:jc w:val="center"/>
        <w:rPr>
          <w:b/>
          <w:bCs/>
        </w:rPr>
      </w:pPr>
    </w:p>
    <w:p w14:paraId="4EFF56B1" w14:textId="77777777" w:rsidR="00902A02" w:rsidRDefault="00902A02" w:rsidP="00E639E8">
      <w:pPr>
        <w:jc w:val="center"/>
        <w:rPr>
          <w:b/>
          <w:bCs/>
        </w:rPr>
      </w:pPr>
    </w:p>
    <w:p w14:paraId="2482942A" w14:textId="2E96170F" w:rsidR="00E639E8" w:rsidRPr="00E639E8" w:rsidRDefault="00E639E8" w:rsidP="00E639E8">
      <w:pPr>
        <w:jc w:val="center"/>
        <w:rPr>
          <w:b/>
          <w:bCs/>
        </w:rPr>
      </w:pPr>
      <w:r w:rsidRPr="00E639E8">
        <w:rPr>
          <w:b/>
          <w:bCs/>
        </w:rPr>
        <w:lastRenderedPageBreak/>
        <w:t>JUSTIFICATIVA</w:t>
      </w:r>
    </w:p>
    <w:p w14:paraId="34D3563A" w14:textId="77777777" w:rsidR="00E639E8" w:rsidRDefault="00E639E8" w:rsidP="00E639E8"/>
    <w:p w14:paraId="69E1C729" w14:textId="5BF609C6" w:rsidR="00A631B9" w:rsidRDefault="00AE7051" w:rsidP="00AE7051">
      <w:pPr>
        <w:rPr>
          <w:lang w:eastAsia="pt-BR"/>
        </w:rPr>
      </w:pPr>
      <w:r>
        <w:rPr>
          <w:lang w:eastAsia="pt-BR"/>
        </w:rPr>
        <w:tab/>
      </w:r>
      <w:r w:rsidRPr="00AE7051">
        <w:rPr>
          <w:lang w:eastAsia="pt-BR"/>
        </w:rPr>
        <w:t xml:space="preserve">O presente Projeto de Lei busca oportunizar o acesso e a permanência de </w:t>
      </w:r>
      <w:r w:rsidRPr="005B313D">
        <w:rPr>
          <w:lang w:eastAsia="pt-BR"/>
        </w:rPr>
        <w:t>alunos do ensino fundamental da rede privada de ensino no Estado do Maranhão, em situação extrema de vulnerabilidade familiar,</w:t>
      </w:r>
      <w:r w:rsidRPr="00AE7051">
        <w:rPr>
          <w:lang w:eastAsia="pt-BR"/>
        </w:rPr>
        <w:t xml:space="preserve"> mediante a concessão de benefício fiscal de ICMS às escolas que ofertarem bolsas educacionais destinadas a filhos de mães solo acometidas por enfermidades graves e incapacitantes.</w:t>
      </w:r>
    </w:p>
    <w:p w14:paraId="39F658AD" w14:textId="77777777" w:rsidR="00A631B9" w:rsidRDefault="00A631B9" w:rsidP="00AE7051">
      <w:pPr>
        <w:rPr>
          <w:lang w:eastAsia="pt-BR"/>
        </w:rPr>
      </w:pPr>
      <w:r>
        <w:rPr>
          <w:lang w:eastAsia="pt-BR"/>
        </w:rPr>
        <w:tab/>
      </w:r>
      <w:r w:rsidR="00AE7051" w:rsidRPr="00AE7051">
        <w:rPr>
          <w:lang w:eastAsia="pt-BR"/>
        </w:rPr>
        <w:t>A iniciativa fundamenta-se em valores constitucionais superiores, dentre os quais se destacam a dignidade da pessoa humana, a proteção integral à criança e ao adolescente (art. 227 da Constituição Federal), o direito à educação (art. 205), a promoção da justiça social e a redução das desigualdades (art. 3º, III).</w:t>
      </w:r>
    </w:p>
    <w:p w14:paraId="1B48ED26" w14:textId="77777777" w:rsidR="00A631B9" w:rsidRDefault="00A631B9" w:rsidP="00AE7051">
      <w:pPr>
        <w:rPr>
          <w:lang w:eastAsia="pt-BR"/>
        </w:rPr>
      </w:pPr>
      <w:r>
        <w:rPr>
          <w:lang w:eastAsia="pt-BR"/>
        </w:rPr>
        <w:tab/>
      </w:r>
      <w:r w:rsidR="00AE7051" w:rsidRPr="00AE7051">
        <w:rPr>
          <w:lang w:eastAsia="pt-BR"/>
        </w:rPr>
        <w:t>Os dados de saúde pública nacional evidenciam que enfermidades como neoplasias malignas em estágio avançado e doenças degenerativas progressivas impactam não apenas a saúde física das mulheres, mas comprometem severamente a autonomia econômica e a estabilidade familiar, especialmente em núcleos monoparentais liderados por mães solo. Nessas situações, a manutenção dos filhos na trajetória escolar regular, sobretudo quando matriculados na rede privada por tempo anterior ao diagnóstico, passa a depender de fatores que extrapolam o planejamento e as possibilidades financeiras dessas famílias.</w:t>
      </w:r>
    </w:p>
    <w:p w14:paraId="7B877D5A" w14:textId="77777777" w:rsidR="00937733" w:rsidRDefault="00A631B9" w:rsidP="00AE7051">
      <w:pPr>
        <w:rPr>
          <w:lang w:eastAsia="pt-BR"/>
        </w:rPr>
      </w:pPr>
      <w:r>
        <w:rPr>
          <w:lang w:eastAsia="pt-BR"/>
        </w:rPr>
        <w:tab/>
      </w:r>
      <w:r w:rsidR="00AE7051" w:rsidRPr="00AE7051">
        <w:rPr>
          <w:lang w:eastAsia="pt-BR"/>
        </w:rPr>
        <w:t>Vale ressaltar que a mulher mãe solo, reconhecida pelo direito emergente e já prevista expressamente em legislações federais, estaduais e municipais, encontra dificuldades específicas e crônicas ao se deparar com o diagnóstico de enfermidade incapacitante, amplificando os riscos de evasão escolar dos seus filhos e o agravamento da exclusão social desse núcleo familiar.</w:t>
      </w:r>
    </w:p>
    <w:p w14:paraId="3B89DBAF" w14:textId="77777777" w:rsidR="00937733" w:rsidRDefault="00937733" w:rsidP="00AE7051">
      <w:pPr>
        <w:rPr>
          <w:lang w:eastAsia="pt-BR"/>
        </w:rPr>
      </w:pPr>
      <w:r>
        <w:rPr>
          <w:lang w:eastAsia="pt-BR"/>
        </w:rPr>
        <w:tab/>
      </w:r>
      <w:r w:rsidR="00AE7051" w:rsidRPr="00AE7051">
        <w:rPr>
          <w:lang w:eastAsia="pt-BR"/>
        </w:rPr>
        <w:t xml:space="preserve">Ao prever critérios objetivos, limites claros quanto ao percentual e à duração da bolsa, exigências quanto à condição clínica e ao vínculo prévio dos beneficiários com a instituição escolar, esta proposta visa garantir a focalização da política pública, a </w:t>
      </w:r>
      <w:r w:rsidR="00AE7051" w:rsidRPr="00AE7051">
        <w:rPr>
          <w:lang w:eastAsia="pt-BR"/>
        </w:rPr>
        <w:lastRenderedPageBreak/>
        <w:t>segurança jurídica de sua aplicação e o respeito aos limites constitucionais da competência legislativa estadual.</w:t>
      </w:r>
    </w:p>
    <w:p w14:paraId="630BDD5A" w14:textId="77777777" w:rsidR="00937733" w:rsidRDefault="00937733" w:rsidP="00AE7051">
      <w:pPr>
        <w:rPr>
          <w:lang w:eastAsia="pt-BR"/>
        </w:rPr>
      </w:pPr>
      <w:r>
        <w:rPr>
          <w:lang w:eastAsia="pt-BR"/>
        </w:rPr>
        <w:tab/>
      </w:r>
      <w:r w:rsidR="00AE7051" w:rsidRPr="00AE7051">
        <w:rPr>
          <w:lang w:eastAsia="pt-BR"/>
        </w:rPr>
        <w:t>A exigência da aprovação do benefício em convênio específico pelo CONFAZ encontra respaldo na Lei Complementar nº 24/1975 e no art. 155, §2º, XII, “g”, da Constituição Federal, o que confere regularidade e legitimidade à concessão de incentivo fiscal na seara do ICMS.</w:t>
      </w:r>
    </w:p>
    <w:p w14:paraId="0C9D30D2" w14:textId="77777777" w:rsidR="00937733" w:rsidRDefault="00937733" w:rsidP="00AE7051">
      <w:pPr>
        <w:rPr>
          <w:lang w:eastAsia="pt-BR"/>
        </w:rPr>
      </w:pPr>
      <w:r>
        <w:rPr>
          <w:lang w:eastAsia="pt-BR"/>
        </w:rPr>
        <w:tab/>
      </w:r>
      <w:r w:rsidR="00AE7051" w:rsidRPr="00AE7051">
        <w:rPr>
          <w:lang w:eastAsia="pt-BR"/>
        </w:rPr>
        <w:t>Por fim, destaca-se que o alcance da medida não se restringe à concessão de um benefício econômico, mas traduz um gesto de solidariedade institucional, estimulando a corresponsabilidade social do setor privado de ensino ao atender casos humanitários de famílias estruturalmente fragilizadas.</w:t>
      </w:r>
    </w:p>
    <w:p w14:paraId="4206A04E" w14:textId="05668DAF" w:rsidR="00AE7051" w:rsidRPr="00AE7051" w:rsidRDefault="00937733" w:rsidP="00AE7051">
      <w:pPr>
        <w:rPr>
          <w:lang w:eastAsia="pt-BR"/>
        </w:rPr>
      </w:pPr>
      <w:r>
        <w:rPr>
          <w:lang w:eastAsia="pt-BR"/>
        </w:rPr>
        <w:tab/>
      </w:r>
      <w:r w:rsidR="00AE7051" w:rsidRPr="00AE7051">
        <w:rPr>
          <w:lang w:eastAsia="pt-BR"/>
        </w:rPr>
        <w:t>Diante do exposto, solicito o apoio dos nobres Pares para aprovação do presente Projeto de Lei, convictos de que sua implementação contribuirá para a promoção da justiça social, da proteção integral de crianças e adolescentes, e do fortalecimento de políticas públicas inclusivas no Estado do Maranhão.</w:t>
      </w:r>
    </w:p>
    <w:p w14:paraId="0BAC8166" w14:textId="4445807C" w:rsidR="00E639E8" w:rsidRDefault="00E639E8" w:rsidP="00885DAF">
      <w:pPr>
        <w:jc w:val="center"/>
        <w:rPr>
          <w:lang w:eastAsia="pt-BR"/>
        </w:rPr>
      </w:pPr>
      <w:r>
        <w:rPr>
          <w:lang w:eastAsia="pt-BR"/>
        </w:rPr>
        <w:t xml:space="preserve">Assembleia Legislativa do Estado do Maranhão, </w:t>
      </w:r>
      <w:r w:rsidR="00A04982">
        <w:rPr>
          <w:lang w:eastAsia="pt-BR"/>
        </w:rPr>
        <w:t>24</w:t>
      </w:r>
      <w:r>
        <w:rPr>
          <w:lang w:eastAsia="pt-BR"/>
        </w:rPr>
        <w:t xml:space="preserve"> de </w:t>
      </w:r>
      <w:r w:rsidR="00885DAF">
        <w:rPr>
          <w:lang w:eastAsia="pt-BR"/>
        </w:rPr>
        <w:t xml:space="preserve">outubro </w:t>
      </w:r>
      <w:r>
        <w:rPr>
          <w:lang w:eastAsia="pt-BR"/>
        </w:rPr>
        <w:t>de 2025.</w:t>
      </w:r>
    </w:p>
    <w:p w14:paraId="1FF6F3D9" w14:textId="77777777" w:rsidR="00E639E8" w:rsidRDefault="00E639E8" w:rsidP="00885DAF">
      <w:pPr>
        <w:spacing w:line="240" w:lineRule="auto"/>
        <w:jc w:val="center"/>
        <w:rPr>
          <w:lang w:eastAsia="pt-BR"/>
        </w:rPr>
      </w:pPr>
    </w:p>
    <w:p w14:paraId="68DCA2F6" w14:textId="77777777" w:rsidR="00E639E8" w:rsidRDefault="00E639E8" w:rsidP="00885DAF">
      <w:pPr>
        <w:spacing w:line="240" w:lineRule="auto"/>
        <w:jc w:val="center"/>
        <w:rPr>
          <w:lang w:eastAsia="pt-BR"/>
        </w:rPr>
      </w:pPr>
    </w:p>
    <w:p w14:paraId="73ECDCD3" w14:textId="77777777" w:rsidR="00E639E8" w:rsidRPr="00E639E8" w:rsidRDefault="00E639E8" w:rsidP="00E639E8">
      <w:pPr>
        <w:jc w:val="center"/>
        <w:rPr>
          <w:b/>
          <w:bCs/>
          <w:lang w:eastAsia="pt-BR"/>
        </w:rPr>
      </w:pPr>
      <w:r w:rsidRPr="00E639E8">
        <w:rPr>
          <w:b/>
          <w:bCs/>
          <w:lang w:eastAsia="pt-BR"/>
        </w:rPr>
        <w:t>DAVI BRANDÃO</w:t>
      </w:r>
      <w:r w:rsidRPr="00E639E8">
        <w:rPr>
          <w:b/>
          <w:bCs/>
          <w:lang w:eastAsia="pt-BR"/>
        </w:rPr>
        <w:br/>
        <w:t>Deputado Estadual</w:t>
      </w:r>
    </w:p>
    <w:sectPr w:rsidR="00E639E8" w:rsidRPr="00E639E8" w:rsidSect="00002DD5">
      <w:headerReference w:type="default" r:id="rId7"/>
      <w:footerReference w:type="default" r:id="rId8"/>
      <w:pgSz w:w="11900" w:h="16840"/>
      <w:pgMar w:top="2986" w:right="1134" w:bottom="1334" w:left="1418" w:header="258" w:footer="3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6F313" w14:textId="77777777" w:rsidR="004E2BEC" w:rsidRDefault="004E2BEC" w:rsidP="00756B31">
      <w:pPr>
        <w:spacing w:before="0" w:after="0" w:line="240" w:lineRule="auto"/>
      </w:pPr>
      <w:r>
        <w:separator/>
      </w:r>
    </w:p>
  </w:endnote>
  <w:endnote w:type="continuationSeparator" w:id="0">
    <w:p w14:paraId="1B5619E1" w14:textId="77777777" w:rsidR="004E2BEC" w:rsidRDefault="004E2BEC" w:rsidP="00756B3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Times New Roman (Títulos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9D5C4" w14:textId="77777777" w:rsidR="00002DD5" w:rsidRPr="00A509A6" w:rsidRDefault="00002DD5" w:rsidP="00002DD5">
    <w:pPr>
      <w:spacing w:after="0" w:line="240" w:lineRule="auto"/>
      <w:jc w:val="center"/>
      <w:rPr>
        <w:sz w:val="16"/>
        <w:szCs w:val="16"/>
      </w:rPr>
    </w:pPr>
    <w:r>
      <w:rPr>
        <w:sz w:val="16"/>
        <w:szCs w:val="16"/>
      </w:rPr>
      <w:t xml:space="preserve">Gabinete nº 203. </w:t>
    </w:r>
    <w:r w:rsidRPr="00A509A6">
      <w:rPr>
        <w:sz w:val="16"/>
        <w:szCs w:val="16"/>
      </w:rPr>
      <w:t xml:space="preserve">Palácio Manuel </w:t>
    </w:r>
    <w:proofErr w:type="spellStart"/>
    <w:r w:rsidRPr="00A509A6">
      <w:rPr>
        <w:sz w:val="16"/>
        <w:szCs w:val="16"/>
      </w:rPr>
      <w:t>Beckman</w:t>
    </w:r>
    <w:proofErr w:type="spellEnd"/>
    <w:r w:rsidRPr="00A509A6">
      <w:rPr>
        <w:sz w:val="16"/>
        <w:szCs w:val="16"/>
      </w:rPr>
      <w:t xml:space="preserve"> - Av. Jerônimo de Albuquerque - Sítio do Rangedor - Calhau</w:t>
    </w:r>
  </w:p>
  <w:p w14:paraId="3F7AAAFA" w14:textId="77777777" w:rsidR="00002DD5" w:rsidRPr="00C06316" w:rsidRDefault="00002DD5" w:rsidP="00002DD5">
    <w:pPr>
      <w:spacing w:after="0" w:line="240" w:lineRule="auto"/>
      <w:jc w:val="center"/>
      <w:rPr>
        <w:sz w:val="16"/>
        <w:szCs w:val="16"/>
      </w:rPr>
    </w:pPr>
    <w:r w:rsidRPr="00A509A6">
      <w:rPr>
        <w:sz w:val="16"/>
        <w:szCs w:val="16"/>
      </w:rPr>
      <w:t>São Luís - Maranhão - CEP: 65071-750</w:t>
    </w:r>
  </w:p>
  <w:p w14:paraId="24F8FE4C" w14:textId="70F4F537" w:rsidR="00756B31" w:rsidRDefault="00002DD5" w:rsidP="00002DD5">
    <w:pPr>
      <w:pStyle w:val="Rodap"/>
      <w:jc w:val="right"/>
    </w:pPr>
    <w:r>
      <w:fldChar w:fldCharType="begin"/>
    </w:r>
    <w:r>
      <w:instrText>PAGE   \* MERGEFORMAT</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A32F7" w14:textId="77777777" w:rsidR="004E2BEC" w:rsidRDefault="004E2BEC" w:rsidP="00756B31">
      <w:pPr>
        <w:spacing w:before="0" w:after="0" w:line="240" w:lineRule="auto"/>
      </w:pPr>
      <w:r>
        <w:separator/>
      </w:r>
    </w:p>
  </w:footnote>
  <w:footnote w:type="continuationSeparator" w:id="0">
    <w:p w14:paraId="6C83E58A" w14:textId="77777777" w:rsidR="004E2BEC" w:rsidRDefault="004E2BEC" w:rsidP="00756B3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DD8B4" w14:textId="77777777" w:rsidR="000B371F" w:rsidRPr="00AC050D" w:rsidRDefault="000B371F" w:rsidP="000B371F">
    <w:pPr>
      <w:pStyle w:val="Cabealho"/>
      <w:jc w:val="center"/>
      <w:rPr>
        <w:rFonts w:ascii="Times New Roman" w:hAnsi="Times New Roman" w:cs="Times New Roman"/>
      </w:rPr>
    </w:pPr>
    <w:r w:rsidRPr="00AC050D">
      <w:rPr>
        <w:rFonts w:ascii="Times New Roman" w:hAnsi="Times New Roman" w:cs="Times New Roman"/>
        <w:noProof/>
      </w:rPr>
      <w:drawing>
        <wp:inline distT="0" distB="0" distL="0" distR="0" wp14:anchorId="1D3453C0" wp14:editId="7B7DB308">
          <wp:extent cx="741045" cy="774065"/>
          <wp:effectExtent l="0" t="0" r="0" b="0"/>
          <wp:docPr id="1" name="Imagem 1" descr="Logotip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descr="Logotipo&#10;&#10;Descrição gerada automa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045" cy="774065"/>
                  </a:xfrm>
                  <a:prstGeom prst="rect">
                    <a:avLst/>
                  </a:prstGeom>
                  <a:noFill/>
                  <a:ln>
                    <a:noFill/>
                  </a:ln>
                </pic:spPr>
              </pic:pic>
            </a:graphicData>
          </a:graphic>
        </wp:inline>
      </w:drawing>
    </w:r>
  </w:p>
  <w:p w14:paraId="105F1941" w14:textId="77777777" w:rsidR="000B371F" w:rsidRPr="00AC050D" w:rsidRDefault="000B371F" w:rsidP="000B371F">
    <w:pPr>
      <w:pStyle w:val="Cabealho"/>
      <w:spacing w:before="80"/>
      <w:jc w:val="center"/>
      <w:rPr>
        <w:rFonts w:ascii="Times New Roman" w:hAnsi="Times New Roman" w:cs="Times New Roman"/>
        <w:b/>
        <w:bCs/>
      </w:rPr>
    </w:pPr>
    <w:r w:rsidRPr="00AC050D">
      <w:rPr>
        <w:rFonts w:ascii="Times New Roman" w:hAnsi="Times New Roman" w:cs="Times New Roman"/>
        <w:b/>
        <w:bCs/>
        <w:sz w:val="20"/>
        <w:szCs w:val="20"/>
      </w:rPr>
      <w:t>ESTADO DO MARANHÃO</w:t>
    </w:r>
  </w:p>
  <w:p w14:paraId="2B589E5E" w14:textId="77777777" w:rsidR="000B371F" w:rsidRPr="00AC050D" w:rsidRDefault="000B371F" w:rsidP="000B371F">
    <w:pPr>
      <w:pStyle w:val="Cabealho"/>
      <w:spacing w:before="80"/>
      <w:jc w:val="center"/>
      <w:rPr>
        <w:rFonts w:ascii="Times New Roman" w:hAnsi="Times New Roman" w:cs="Times New Roman"/>
        <w:b/>
        <w:bCs/>
        <w:sz w:val="26"/>
        <w:szCs w:val="26"/>
      </w:rPr>
    </w:pPr>
    <w:r w:rsidRPr="00AC050D">
      <w:rPr>
        <w:rFonts w:ascii="Times New Roman" w:hAnsi="Times New Roman" w:cs="Times New Roman"/>
        <w:b/>
        <w:bCs/>
        <w:sz w:val="26"/>
        <w:szCs w:val="26"/>
      </w:rPr>
      <w:t>ASSEMBLÉIA LEGISLATIVA DO ESTADO DO MARANHÃO</w:t>
    </w:r>
  </w:p>
  <w:p w14:paraId="221B103A" w14:textId="7C2C6BDC" w:rsidR="00756B31" w:rsidRPr="00002DD5" w:rsidRDefault="000B371F" w:rsidP="00002DD5">
    <w:pPr>
      <w:pStyle w:val="Cabealho"/>
      <w:spacing w:before="80"/>
      <w:jc w:val="center"/>
      <w:rPr>
        <w:rFonts w:ascii="Times New Roman" w:hAnsi="Times New Roman" w:cs="Times New Roman"/>
        <w:b/>
        <w:bCs/>
      </w:rPr>
    </w:pPr>
    <w:r w:rsidRPr="00AC050D">
      <w:rPr>
        <w:rFonts w:ascii="Times New Roman" w:hAnsi="Times New Roman" w:cs="Times New Roman"/>
        <w:b/>
        <w:bCs/>
      </w:rPr>
      <w:t>GABINETE DO DEPUTADO DAVI BRANDÃO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1657E"/>
    <w:multiLevelType w:val="multilevel"/>
    <w:tmpl w:val="3E98B794"/>
    <w:styleLink w:val="Listaatual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E601FDB"/>
    <w:multiLevelType w:val="multilevel"/>
    <w:tmpl w:val="60CA8A76"/>
    <w:styleLink w:val="Listaatual5"/>
    <w:lvl w:ilvl="0">
      <w:start w:val="1"/>
      <w:numFmt w:val="upperRoman"/>
      <w:lvlText w:val="%1   - "/>
      <w:lvlJc w:val="left"/>
      <w:pPr>
        <w:tabs>
          <w:tab w:val="num" w:pos="1588"/>
        </w:tabs>
        <w:ind w:left="0" w:firstLine="1134"/>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4E67864"/>
    <w:multiLevelType w:val="multilevel"/>
    <w:tmpl w:val="C66A7064"/>
    <w:styleLink w:val="Listaatual8"/>
    <w:lvl w:ilvl="0">
      <w:start w:val="1"/>
      <w:numFmt w:val="decimal"/>
      <w:lvlText w:val="%1."/>
      <w:lvlJc w:val="left"/>
      <w:pPr>
        <w:tabs>
          <w:tab w:val="num" w:pos="851"/>
        </w:tabs>
        <w:ind w:left="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8A76E28"/>
    <w:multiLevelType w:val="multilevel"/>
    <w:tmpl w:val="6524A0A6"/>
    <w:styleLink w:val="Listaa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A696F7C"/>
    <w:multiLevelType w:val="multilevel"/>
    <w:tmpl w:val="F930384E"/>
    <w:lvl w:ilvl="0">
      <w:start w:val="1"/>
      <w:numFmt w:val="decimal"/>
      <w:pStyle w:val="Ttulo1"/>
      <w:lvlText w:val="%1."/>
      <w:lvlJc w:val="left"/>
      <w:pPr>
        <w:tabs>
          <w:tab w:val="num" w:pos="737"/>
        </w:tabs>
        <w:ind w:left="0" w:firstLine="0"/>
      </w:pPr>
      <w:rPr>
        <w:rFonts w:hint="default"/>
      </w:rPr>
    </w:lvl>
    <w:lvl w:ilvl="1">
      <w:start w:val="1"/>
      <w:numFmt w:val="decimal"/>
      <w:pStyle w:val="Ttulo2"/>
      <w:isLgl/>
      <w:lvlText w:val="%1.%2."/>
      <w:lvlJc w:val="left"/>
      <w:pPr>
        <w:ind w:left="720" w:hanging="720"/>
      </w:pPr>
      <w:rPr>
        <w:rFonts w:hint="default"/>
      </w:rPr>
    </w:lvl>
    <w:lvl w:ilvl="2">
      <w:start w:val="1"/>
      <w:numFmt w:val="decimal"/>
      <w:pStyle w:val="Ttulo3"/>
      <w:isLgl/>
      <w:lvlText w:val="%1.%2.%3."/>
      <w:lvlJc w:val="left"/>
      <w:pPr>
        <w:ind w:left="720" w:hanging="720"/>
      </w:pPr>
      <w:rPr>
        <w:rFonts w:hint="default"/>
      </w:rPr>
    </w:lvl>
    <w:lvl w:ilvl="3">
      <w:start w:val="1"/>
      <w:numFmt w:val="decimal"/>
      <w:pStyle w:val="Ttulo4"/>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2530649E"/>
    <w:multiLevelType w:val="hybridMultilevel"/>
    <w:tmpl w:val="56F0A844"/>
    <w:lvl w:ilvl="0" w:tplc="CB3A073E">
      <w:start w:val="1"/>
      <w:numFmt w:val="upperRoman"/>
      <w:lvlText w:val="%1  - "/>
      <w:lvlJc w:val="left"/>
      <w:pPr>
        <w:tabs>
          <w:tab w:val="num" w:pos="851"/>
        </w:tabs>
        <w:ind w:left="0" w:firstLine="0"/>
      </w:pPr>
      <w:rPr>
        <w:rFonts w:hint="default"/>
      </w:r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6" w15:restartNumberingAfterBreak="0">
    <w:nsid w:val="2B383448"/>
    <w:multiLevelType w:val="multilevel"/>
    <w:tmpl w:val="3D4270CA"/>
    <w:styleLink w:val="Listaatual3"/>
    <w:lvl w:ilvl="0">
      <w:start w:val="1"/>
      <w:numFmt w:val="upperRoman"/>
      <w:lvlText w:val="%1 - "/>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BED670E"/>
    <w:multiLevelType w:val="hybridMultilevel"/>
    <w:tmpl w:val="90860D8C"/>
    <w:lvl w:ilvl="0" w:tplc="B16CF8FC">
      <w:start w:val="1"/>
      <w:numFmt w:val="upperRoman"/>
      <w:lvlText w:val="%1   - "/>
      <w:lvlJc w:val="left"/>
      <w:pPr>
        <w:tabs>
          <w:tab w:val="num" w:pos="1758"/>
        </w:tabs>
        <w:ind w:left="0" w:firstLine="1134"/>
      </w:pPr>
      <w:rPr>
        <w:rFonts w:ascii="Arial" w:hAnsi="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B5A3ECE"/>
    <w:multiLevelType w:val="hybridMultilevel"/>
    <w:tmpl w:val="4DFEA068"/>
    <w:lvl w:ilvl="0" w:tplc="578AE532">
      <w:start w:val="1"/>
      <w:numFmt w:val="upperRoman"/>
      <w:pStyle w:val="Incisos"/>
      <w:lvlText w:val="%1   - "/>
      <w:lvlJc w:val="left"/>
      <w:pPr>
        <w:tabs>
          <w:tab w:val="num" w:pos="1843"/>
        </w:tabs>
        <w:ind w:left="0" w:firstLine="1134"/>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0C05698"/>
    <w:multiLevelType w:val="multilevel"/>
    <w:tmpl w:val="B378A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436807"/>
    <w:multiLevelType w:val="multilevel"/>
    <w:tmpl w:val="AA528E1E"/>
    <w:styleLink w:val="Listaatual2"/>
    <w:lvl w:ilvl="0">
      <w:start w:val="1"/>
      <w:numFmt w:val="lowerLetter"/>
      <w:lvlText w:val="%1)"/>
      <w:lvlJc w:val="left"/>
      <w:pPr>
        <w:ind w:left="1021" w:firstLine="11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33A54BF"/>
    <w:multiLevelType w:val="multilevel"/>
    <w:tmpl w:val="B8A655A8"/>
    <w:lvl w:ilvl="0">
      <w:start w:val="1"/>
      <w:numFmt w:val="decimal"/>
      <w:lvlText w:val="%1."/>
      <w:lvlJc w:val="left"/>
      <w:pPr>
        <w:ind w:left="400" w:hanging="400"/>
      </w:pPr>
      <w:rPr>
        <w:rFonts w:hint="default"/>
      </w:rPr>
    </w:lvl>
    <w:lvl w:ilvl="1">
      <w:start w:val="2"/>
      <w:numFmt w:val="decimal"/>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65900AB"/>
    <w:multiLevelType w:val="multilevel"/>
    <w:tmpl w:val="F6C6AE34"/>
    <w:styleLink w:val="Listaatual6"/>
    <w:lvl w:ilvl="0">
      <w:start w:val="1"/>
      <w:numFmt w:val="upperRoman"/>
      <w:lvlText w:val="%1   - "/>
      <w:lvlJc w:val="left"/>
      <w:pPr>
        <w:tabs>
          <w:tab w:val="num" w:pos="1418"/>
        </w:tabs>
        <w:ind w:left="0" w:firstLine="1134"/>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1207658"/>
    <w:multiLevelType w:val="multilevel"/>
    <w:tmpl w:val="D9506266"/>
    <w:styleLink w:val="Listaatual4"/>
    <w:lvl w:ilvl="0">
      <w:start w:val="1"/>
      <w:numFmt w:val="upperRoman"/>
      <w:lvlText w:val="%1   - "/>
      <w:lvlJc w:val="left"/>
      <w:pPr>
        <w:ind w:left="0" w:firstLine="1134"/>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B5E6067"/>
    <w:multiLevelType w:val="multilevel"/>
    <w:tmpl w:val="41E6A5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62577CE9"/>
    <w:multiLevelType w:val="hybridMultilevel"/>
    <w:tmpl w:val="EAAAF86E"/>
    <w:lvl w:ilvl="0" w:tplc="28A47D64">
      <w:start w:val="10"/>
      <w:numFmt w:val="decimal"/>
      <w:lvlText w:val="Art  %1 -"/>
      <w:lvlJc w:val="left"/>
      <w:pPr>
        <w:tabs>
          <w:tab w:val="num" w:pos="1418"/>
        </w:tabs>
        <w:ind w:left="0" w:firstLine="1134"/>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5DC74AF"/>
    <w:multiLevelType w:val="hybridMultilevel"/>
    <w:tmpl w:val="BF0A8DF0"/>
    <w:lvl w:ilvl="0" w:tplc="BB5A06E0">
      <w:start w:val="1"/>
      <w:numFmt w:val="lowerLetter"/>
      <w:pStyle w:val="Alneas"/>
      <w:lvlText w:val="%1)"/>
      <w:lvlJc w:val="left"/>
      <w:pPr>
        <w:ind w:left="1134"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70B6B76"/>
    <w:multiLevelType w:val="hybridMultilevel"/>
    <w:tmpl w:val="82EC0BB4"/>
    <w:lvl w:ilvl="0" w:tplc="538EC13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D930180"/>
    <w:multiLevelType w:val="hybridMultilevel"/>
    <w:tmpl w:val="5D96AD3A"/>
    <w:lvl w:ilvl="0" w:tplc="3176E888">
      <w:start w:val="1"/>
      <w:numFmt w:val="upperRoman"/>
      <w:lvlText w:val="%1  - "/>
      <w:lvlJc w:val="left"/>
      <w:pPr>
        <w:tabs>
          <w:tab w:val="num" w:pos="1701"/>
        </w:tabs>
        <w:ind w:left="0" w:firstLine="1134"/>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ED365DA"/>
    <w:multiLevelType w:val="multilevel"/>
    <w:tmpl w:val="3DE00306"/>
    <w:lvl w:ilvl="0">
      <w:start w:val="1"/>
      <w:numFmt w:val="decimal"/>
      <w:lvlText w:val="%1."/>
      <w:lvlJc w:val="left"/>
      <w:pPr>
        <w:tabs>
          <w:tab w:val="num" w:pos="680"/>
        </w:tabs>
        <w:ind w:left="0" w:firstLine="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0" w15:restartNumberingAfterBreak="0">
    <w:nsid w:val="7154748C"/>
    <w:multiLevelType w:val="hybridMultilevel"/>
    <w:tmpl w:val="2E10728C"/>
    <w:lvl w:ilvl="0" w:tplc="008666D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5564484"/>
    <w:multiLevelType w:val="hybridMultilevel"/>
    <w:tmpl w:val="B37401D8"/>
    <w:lvl w:ilvl="0" w:tplc="27869B28">
      <w:start w:val="1"/>
      <w:numFmt w:val="decimal"/>
      <w:lvlText w:val="Art. %1º -"/>
      <w:lvlJc w:val="left"/>
      <w:pPr>
        <w:tabs>
          <w:tab w:val="num" w:pos="1418"/>
        </w:tabs>
        <w:ind w:left="0" w:firstLine="1134"/>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7F66368"/>
    <w:multiLevelType w:val="multilevel"/>
    <w:tmpl w:val="AB324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4C5D1E"/>
    <w:multiLevelType w:val="multilevel"/>
    <w:tmpl w:val="DD26AF9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tabs>
          <w:tab w:val="num" w:pos="794"/>
        </w:tabs>
        <w:ind w:left="0" w:firstLine="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898780455">
    <w:abstractNumId w:val="20"/>
  </w:num>
  <w:num w:numId="2" w16cid:durableId="24984166">
    <w:abstractNumId w:val="14"/>
  </w:num>
  <w:num w:numId="3" w16cid:durableId="1393843544">
    <w:abstractNumId w:val="7"/>
  </w:num>
  <w:num w:numId="4" w16cid:durableId="371197448">
    <w:abstractNumId w:val="21"/>
  </w:num>
  <w:num w:numId="5" w16cid:durableId="909577783">
    <w:abstractNumId w:val="15"/>
  </w:num>
  <w:num w:numId="6" w16cid:durableId="662706401">
    <w:abstractNumId w:val="18"/>
  </w:num>
  <w:num w:numId="7" w16cid:durableId="1132166791">
    <w:abstractNumId w:val="19"/>
  </w:num>
  <w:num w:numId="8" w16cid:durableId="125509248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518599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79261027">
    <w:abstractNumId w:val="23"/>
  </w:num>
  <w:num w:numId="11" w16cid:durableId="523785411">
    <w:abstractNumId w:val="19"/>
  </w:num>
  <w:num w:numId="12" w16cid:durableId="1040981928">
    <w:abstractNumId w:val="19"/>
  </w:num>
  <w:num w:numId="13" w16cid:durableId="1746341707">
    <w:abstractNumId w:val="11"/>
  </w:num>
  <w:num w:numId="14" w16cid:durableId="1531145219">
    <w:abstractNumId w:val="23"/>
  </w:num>
  <w:num w:numId="15" w16cid:durableId="378480472">
    <w:abstractNumId w:val="5"/>
  </w:num>
  <w:num w:numId="16" w16cid:durableId="52237147">
    <w:abstractNumId w:val="17"/>
  </w:num>
  <w:num w:numId="17" w16cid:durableId="2127307004">
    <w:abstractNumId w:val="17"/>
  </w:num>
  <w:num w:numId="18" w16cid:durableId="1780099178">
    <w:abstractNumId w:val="16"/>
  </w:num>
  <w:num w:numId="19" w16cid:durableId="1193836447">
    <w:abstractNumId w:val="3"/>
  </w:num>
  <w:num w:numId="20" w16cid:durableId="763723425">
    <w:abstractNumId w:val="10"/>
  </w:num>
  <w:num w:numId="21" w16cid:durableId="1181554320">
    <w:abstractNumId w:val="8"/>
  </w:num>
  <w:num w:numId="22" w16cid:durableId="1774276239">
    <w:abstractNumId w:val="6"/>
  </w:num>
  <w:num w:numId="23" w16cid:durableId="1467551544">
    <w:abstractNumId w:val="13"/>
  </w:num>
  <w:num w:numId="24" w16cid:durableId="1353722382">
    <w:abstractNumId w:val="1"/>
  </w:num>
  <w:num w:numId="25" w16cid:durableId="1636983173">
    <w:abstractNumId w:val="12"/>
  </w:num>
  <w:num w:numId="26" w16cid:durableId="318192895">
    <w:abstractNumId w:val="4"/>
  </w:num>
  <w:num w:numId="27" w16cid:durableId="1294293375">
    <w:abstractNumId w:val="0"/>
  </w:num>
  <w:num w:numId="28" w16cid:durableId="1505053751">
    <w:abstractNumId w:val="2"/>
  </w:num>
  <w:num w:numId="29" w16cid:durableId="1671374329">
    <w:abstractNumId w:val="4"/>
  </w:num>
  <w:num w:numId="30" w16cid:durableId="747729529">
    <w:abstractNumId w:val="9"/>
  </w:num>
  <w:num w:numId="31" w16cid:durableId="75779908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proofState w:spelling="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9E8"/>
    <w:rsid w:val="00002DD5"/>
    <w:rsid w:val="00002E56"/>
    <w:rsid w:val="00022BBD"/>
    <w:rsid w:val="00061EA8"/>
    <w:rsid w:val="000B371F"/>
    <w:rsid w:val="000B39D5"/>
    <w:rsid w:val="000D4F00"/>
    <w:rsid w:val="000D6BAC"/>
    <w:rsid w:val="000D6EB6"/>
    <w:rsid w:val="000D7372"/>
    <w:rsid w:val="000E46CB"/>
    <w:rsid w:val="000E71E6"/>
    <w:rsid w:val="000F2508"/>
    <w:rsid w:val="001366CF"/>
    <w:rsid w:val="001474C8"/>
    <w:rsid w:val="00192D5B"/>
    <w:rsid w:val="001972A6"/>
    <w:rsid w:val="00255EF8"/>
    <w:rsid w:val="002867DF"/>
    <w:rsid w:val="002D3140"/>
    <w:rsid w:val="002D322A"/>
    <w:rsid w:val="002E00D1"/>
    <w:rsid w:val="0031154D"/>
    <w:rsid w:val="0033669F"/>
    <w:rsid w:val="00383B8C"/>
    <w:rsid w:val="003B08DB"/>
    <w:rsid w:val="003B6400"/>
    <w:rsid w:val="003C3DB2"/>
    <w:rsid w:val="003D332E"/>
    <w:rsid w:val="0040540C"/>
    <w:rsid w:val="0041016F"/>
    <w:rsid w:val="004433DC"/>
    <w:rsid w:val="00451A6D"/>
    <w:rsid w:val="00461BF6"/>
    <w:rsid w:val="00467C41"/>
    <w:rsid w:val="004B3F9F"/>
    <w:rsid w:val="004E2BEC"/>
    <w:rsid w:val="004E5CE3"/>
    <w:rsid w:val="00545A84"/>
    <w:rsid w:val="00587978"/>
    <w:rsid w:val="005A3A3F"/>
    <w:rsid w:val="005B313D"/>
    <w:rsid w:val="005D163B"/>
    <w:rsid w:val="005D3DCC"/>
    <w:rsid w:val="005E03AE"/>
    <w:rsid w:val="0069203A"/>
    <w:rsid w:val="006A0733"/>
    <w:rsid w:val="006B583D"/>
    <w:rsid w:val="006D4C3D"/>
    <w:rsid w:val="006E5F24"/>
    <w:rsid w:val="0071560A"/>
    <w:rsid w:val="007279C3"/>
    <w:rsid w:val="00741A5A"/>
    <w:rsid w:val="00756B31"/>
    <w:rsid w:val="0079710A"/>
    <w:rsid w:val="007C5B61"/>
    <w:rsid w:val="007F2248"/>
    <w:rsid w:val="007F6A27"/>
    <w:rsid w:val="00803C09"/>
    <w:rsid w:val="00825760"/>
    <w:rsid w:val="00840EA7"/>
    <w:rsid w:val="00884E21"/>
    <w:rsid w:val="00885DAF"/>
    <w:rsid w:val="008928A8"/>
    <w:rsid w:val="00895691"/>
    <w:rsid w:val="00897F5B"/>
    <w:rsid w:val="008A03D6"/>
    <w:rsid w:val="008A3DA1"/>
    <w:rsid w:val="008E0783"/>
    <w:rsid w:val="008F379F"/>
    <w:rsid w:val="00902A02"/>
    <w:rsid w:val="00907EF0"/>
    <w:rsid w:val="00915B68"/>
    <w:rsid w:val="00922EE5"/>
    <w:rsid w:val="00937733"/>
    <w:rsid w:val="00971A2B"/>
    <w:rsid w:val="009917CB"/>
    <w:rsid w:val="009A33B2"/>
    <w:rsid w:val="009B694F"/>
    <w:rsid w:val="009F7047"/>
    <w:rsid w:val="00A04982"/>
    <w:rsid w:val="00A07E88"/>
    <w:rsid w:val="00A631B9"/>
    <w:rsid w:val="00AA16CA"/>
    <w:rsid w:val="00AB0BA0"/>
    <w:rsid w:val="00AC7129"/>
    <w:rsid w:val="00AE0F9E"/>
    <w:rsid w:val="00AE7051"/>
    <w:rsid w:val="00B62615"/>
    <w:rsid w:val="00B67394"/>
    <w:rsid w:val="00BA47E9"/>
    <w:rsid w:val="00BD6F1F"/>
    <w:rsid w:val="00BE6519"/>
    <w:rsid w:val="00BF497B"/>
    <w:rsid w:val="00BF76AC"/>
    <w:rsid w:val="00C42A99"/>
    <w:rsid w:val="00C960FC"/>
    <w:rsid w:val="00CA3A60"/>
    <w:rsid w:val="00CC39B8"/>
    <w:rsid w:val="00CE4FCC"/>
    <w:rsid w:val="00D43395"/>
    <w:rsid w:val="00D4410E"/>
    <w:rsid w:val="00D52A84"/>
    <w:rsid w:val="00D650D1"/>
    <w:rsid w:val="00D86DD5"/>
    <w:rsid w:val="00D97413"/>
    <w:rsid w:val="00DD404F"/>
    <w:rsid w:val="00DD5807"/>
    <w:rsid w:val="00E476DC"/>
    <w:rsid w:val="00E628DB"/>
    <w:rsid w:val="00E639E8"/>
    <w:rsid w:val="00E9675A"/>
    <w:rsid w:val="00EA4958"/>
    <w:rsid w:val="00EF2D77"/>
    <w:rsid w:val="00EF73DC"/>
    <w:rsid w:val="00F077FA"/>
    <w:rsid w:val="00F116DD"/>
    <w:rsid w:val="00F46013"/>
    <w:rsid w:val="00F5117F"/>
    <w:rsid w:val="00F66447"/>
    <w:rsid w:val="00F81B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E9DA9"/>
  <w15:chartTrackingRefBased/>
  <w15:docId w15:val="{49377FF8-1345-534B-9659-092807DA7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pt-BR" w:eastAsia="en-US"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F9F"/>
    <w:pPr>
      <w:tabs>
        <w:tab w:val="left" w:pos="1134"/>
      </w:tabs>
      <w:snapToGrid w:val="0"/>
    </w:pPr>
    <w:rPr>
      <w:sz w:val="24"/>
    </w:rPr>
  </w:style>
  <w:style w:type="paragraph" w:styleId="Ttulo1">
    <w:name w:val="heading 1"/>
    <w:basedOn w:val="Normal"/>
    <w:next w:val="Normal"/>
    <w:link w:val="Ttulo1Char"/>
    <w:qFormat/>
    <w:rsid w:val="000D6BAC"/>
    <w:pPr>
      <w:numPr>
        <w:numId w:val="29"/>
      </w:numPr>
      <w:outlineLvl w:val="0"/>
    </w:pPr>
  </w:style>
  <w:style w:type="paragraph" w:styleId="Ttulo2">
    <w:name w:val="heading 2"/>
    <w:basedOn w:val="Normal"/>
    <w:next w:val="Normal"/>
    <w:link w:val="Ttulo2Char"/>
    <w:uiPriority w:val="9"/>
    <w:unhideWhenUsed/>
    <w:qFormat/>
    <w:rsid w:val="000D6BAC"/>
    <w:pPr>
      <w:numPr>
        <w:ilvl w:val="1"/>
        <w:numId w:val="26"/>
      </w:numPr>
      <w:ind w:left="0" w:firstLine="0"/>
      <w:outlineLvl w:val="1"/>
    </w:pPr>
    <w:rPr>
      <w:lang w:eastAsia="pt-BR"/>
    </w:rPr>
  </w:style>
  <w:style w:type="paragraph" w:styleId="Ttulo3">
    <w:name w:val="heading 3"/>
    <w:basedOn w:val="Normal"/>
    <w:next w:val="Normal"/>
    <w:link w:val="Ttulo3Char"/>
    <w:uiPriority w:val="9"/>
    <w:unhideWhenUsed/>
    <w:qFormat/>
    <w:rsid w:val="000D6BAC"/>
    <w:pPr>
      <w:numPr>
        <w:ilvl w:val="2"/>
        <w:numId w:val="29"/>
      </w:numPr>
      <w:outlineLvl w:val="2"/>
    </w:pPr>
  </w:style>
  <w:style w:type="paragraph" w:styleId="Ttulo4">
    <w:name w:val="heading 4"/>
    <w:basedOn w:val="Normal"/>
    <w:next w:val="Normal"/>
    <w:link w:val="Ttulo4Char"/>
    <w:uiPriority w:val="9"/>
    <w:unhideWhenUsed/>
    <w:qFormat/>
    <w:rsid w:val="000D6BAC"/>
    <w:pPr>
      <w:numPr>
        <w:ilvl w:val="3"/>
        <w:numId w:val="29"/>
      </w:numPr>
      <w:outlineLvl w:val="3"/>
    </w:pPr>
  </w:style>
  <w:style w:type="paragraph" w:styleId="Ttulo5">
    <w:name w:val="heading 5"/>
    <w:basedOn w:val="Normal"/>
    <w:next w:val="Normal"/>
    <w:link w:val="Ttulo5Char"/>
    <w:uiPriority w:val="9"/>
    <w:semiHidden/>
    <w:unhideWhenUsed/>
    <w:qFormat/>
    <w:rsid w:val="00B62615"/>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har"/>
    <w:uiPriority w:val="9"/>
    <w:semiHidden/>
    <w:unhideWhenUsed/>
    <w:qFormat/>
    <w:rsid w:val="00B62615"/>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har"/>
    <w:uiPriority w:val="9"/>
    <w:semiHidden/>
    <w:unhideWhenUsed/>
    <w:qFormat/>
    <w:rsid w:val="00B62615"/>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har"/>
    <w:uiPriority w:val="9"/>
    <w:semiHidden/>
    <w:unhideWhenUsed/>
    <w:qFormat/>
    <w:rsid w:val="00B62615"/>
    <w:pPr>
      <w:keepNext/>
      <w:keepLines/>
      <w:spacing w:before="0"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har"/>
    <w:uiPriority w:val="9"/>
    <w:semiHidden/>
    <w:unhideWhenUsed/>
    <w:qFormat/>
    <w:rsid w:val="00B62615"/>
    <w:pPr>
      <w:keepNext/>
      <w:keepLines/>
      <w:spacing w:before="0" w:after="0"/>
      <w:outlineLvl w:val="8"/>
    </w:pPr>
    <w:rPr>
      <w:rFonts w:asciiTheme="minorHAnsi" w:eastAsiaTheme="majorEastAsia" w:hAnsiTheme="minorHAns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Listaatual1">
    <w:name w:val="Lista atual1"/>
    <w:uiPriority w:val="99"/>
    <w:rsid w:val="00C42A99"/>
    <w:pPr>
      <w:numPr>
        <w:numId w:val="19"/>
      </w:numPr>
    </w:pPr>
  </w:style>
  <w:style w:type="character" w:customStyle="1" w:styleId="Ttulo1Char">
    <w:name w:val="Título 1 Char"/>
    <w:basedOn w:val="Fontepargpadro"/>
    <w:link w:val="Ttulo1"/>
    <w:rsid w:val="004B3F9F"/>
    <w:rPr>
      <w:sz w:val="24"/>
    </w:rPr>
  </w:style>
  <w:style w:type="paragraph" w:customStyle="1" w:styleId="Incisos">
    <w:name w:val="Incisos"/>
    <w:basedOn w:val="Normal"/>
    <w:qFormat/>
    <w:rsid w:val="00255EF8"/>
    <w:pPr>
      <w:numPr>
        <w:numId w:val="21"/>
      </w:numPr>
      <w:tabs>
        <w:tab w:val="clear" w:pos="1843"/>
        <w:tab w:val="num" w:pos="360"/>
      </w:tabs>
      <w:ind w:firstLine="0"/>
    </w:pPr>
  </w:style>
  <w:style w:type="character" w:customStyle="1" w:styleId="Ttulo3Char">
    <w:name w:val="Título 3 Char"/>
    <w:basedOn w:val="Fontepargpadro"/>
    <w:link w:val="Ttulo3"/>
    <w:uiPriority w:val="9"/>
    <w:rsid w:val="004B3F9F"/>
    <w:rPr>
      <w:sz w:val="24"/>
    </w:rPr>
  </w:style>
  <w:style w:type="character" w:customStyle="1" w:styleId="Ttulo2Char">
    <w:name w:val="Título 2 Char"/>
    <w:basedOn w:val="Fontepargpadro"/>
    <w:link w:val="Ttulo2"/>
    <w:uiPriority w:val="9"/>
    <w:rsid w:val="000D6BAC"/>
    <w:rPr>
      <w:sz w:val="24"/>
      <w:lang w:eastAsia="pt-BR"/>
    </w:rPr>
  </w:style>
  <w:style w:type="paragraph" w:customStyle="1" w:styleId="Captulo">
    <w:name w:val="Capítulo"/>
    <w:basedOn w:val="Normal"/>
    <w:rsid w:val="000B39D5"/>
    <w:pPr>
      <w:spacing w:before="240" w:after="240"/>
      <w:jc w:val="center"/>
    </w:pPr>
    <w:rPr>
      <w:b/>
      <w:bCs/>
    </w:rPr>
  </w:style>
  <w:style w:type="paragraph" w:styleId="SemEspaamento">
    <w:name w:val="No Spacing"/>
    <w:uiPriority w:val="1"/>
    <w:rsid w:val="00545A84"/>
    <w:pPr>
      <w:tabs>
        <w:tab w:val="left" w:pos="1134"/>
      </w:tabs>
      <w:snapToGrid w:val="0"/>
      <w:spacing w:before="0" w:after="0" w:line="240" w:lineRule="auto"/>
    </w:pPr>
    <w:rPr>
      <w:sz w:val="24"/>
    </w:rPr>
  </w:style>
  <w:style w:type="character" w:styleId="nfase">
    <w:name w:val="Emphasis"/>
    <w:basedOn w:val="Fontepargpadro"/>
    <w:uiPriority w:val="20"/>
    <w:qFormat/>
    <w:rsid w:val="000F2508"/>
    <w:rPr>
      <w:i/>
      <w:iCs/>
    </w:rPr>
  </w:style>
  <w:style w:type="paragraph" w:customStyle="1" w:styleId="Seo">
    <w:name w:val="Seção"/>
    <w:basedOn w:val="Normal"/>
    <w:rsid w:val="000B39D5"/>
    <w:pPr>
      <w:tabs>
        <w:tab w:val="clear" w:pos="1134"/>
      </w:tabs>
      <w:ind w:left="3540"/>
    </w:pPr>
    <w:rPr>
      <w:b/>
      <w:bCs/>
    </w:rPr>
  </w:style>
  <w:style w:type="character" w:customStyle="1" w:styleId="Ttulo4Char">
    <w:name w:val="Título 4 Char"/>
    <w:basedOn w:val="Fontepargpadro"/>
    <w:link w:val="Ttulo4"/>
    <w:uiPriority w:val="9"/>
    <w:rsid w:val="00192D5B"/>
    <w:rPr>
      <w:sz w:val="24"/>
    </w:rPr>
  </w:style>
  <w:style w:type="character" w:customStyle="1" w:styleId="Ttulo5Char">
    <w:name w:val="Título 5 Char"/>
    <w:basedOn w:val="Fontepargpadro"/>
    <w:link w:val="Ttulo5"/>
    <w:uiPriority w:val="9"/>
    <w:semiHidden/>
    <w:rsid w:val="00B62615"/>
    <w:rPr>
      <w:rFonts w:asciiTheme="minorHAnsi" w:eastAsiaTheme="majorEastAsia" w:hAnsiTheme="minorHAnsi" w:cstheme="majorBidi"/>
      <w:color w:val="0F4761" w:themeColor="accent1" w:themeShade="BF"/>
      <w:sz w:val="24"/>
    </w:rPr>
  </w:style>
  <w:style w:type="character" w:customStyle="1" w:styleId="Ttulo6Char">
    <w:name w:val="Título 6 Char"/>
    <w:basedOn w:val="Fontepargpadro"/>
    <w:link w:val="Ttulo6"/>
    <w:uiPriority w:val="9"/>
    <w:semiHidden/>
    <w:rsid w:val="00B62615"/>
    <w:rPr>
      <w:rFonts w:asciiTheme="minorHAnsi" w:eastAsiaTheme="majorEastAsia" w:hAnsiTheme="minorHAnsi" w:cstheme="majorBidi"/>
      <w:i/>
      <w:iCs/>
      <w:color w:val="595959" w:themeColor="text1" w:themeTint="A6"/>
      <w:sz w:val="24"/>
    </w:rPr>
  </w:style>
  <w:style w:type="character" w:customStyle="1" w:styleId="Ttulo7Char">
    <w:name w:val="Título 7 Char"/>
    <w:basedOn w:val="Fontepargpadro"/>
    <w:link w:val="Ttulo7"/>
    <w:uiPriority w:val="9"/>
    <w:semiHidden/>
    <w:rsid w:val="00B62615"/>
    <w:rPr>
      <w:rFonts w:asciiTheme="minorHAnsi" w:eastAsiaTheme="majorEastAsia" w:hAnsiTheme="minorHAnsi" w:cstheme="majorBidi"/>
      <w:color w:val="595959" w:themeColor="text1" w:themeTint="A6"/>
      <w:sz w:val="24"/>
    </w:rPr>
  </w:style>
  <w:style w:type="character" w:customStyle="1" w:styleId="Ttulo8Char">
    <w:name w:val="Título 8 Char"/>
    <w:basedOn w:val="Fontepargpadro"/>
    <w:link w:val="Ttulo8"/>
    <w:uiPriority w:val="9"/>
    <w:semiHidden/>
    <w:rsid w:val="00B62615"/>
    <w:rPr>
      <w:rFonts w:asciiTheme="minorHAnsi" w:eastAsiaTheme="majorEastAsia" w:hAnsiTheme="minorHAnsi" w:cstheme="majorBidi"/>
      <w:i/>
      <w:iCs/>
      <w:color w:val="272727" w:themeColor="text1" w:themeTint="D8"/>
      <w:sz w:val="24"/>
    </w:rPr>
  </w:style>
  <w:style w:type="character" w:customStyle="1" w:styleId="Ttulo9Char">
    <w:name w:val="Título 9 Char"/>
    <w:basedOn w:val="Fontepargpadro"/>
    <w:link w:val="Ttulo9"/>
    <w:uiPriority w:val="9"/>
    <w:semiHidden/>
    <w:rsid w:val="00B62615"/>
    <w:rPr>
      <w:rFonts w:asciiTheme="minorHAnsi" w:eastAsiaTheme="majorEastAsia" w:hAnsiTheme="minorHAnsi" w:cstheme="majorBidi"/>
      <w:color w:val="272727" w:themeColor="text1" w:themeTint="D8"/>
      <w:sz w:val="24"/>
    </w:rPr>
  </w:style>
  <w:style w:type="paragraph" w:styleId="Ttulo">
    <w:name w:val="Title"/>
    <w:basedOn w:val="Normal"/>
    <w:next w:val="Normal"/>
    <w:link w:val="TtuloChar"/>
    <w:autoRedefine/>
    <w:uiPriority w:val="10"/>
    <w:qFormat/>
    <w:rsid w:val="00EF73DC"/>
    <w:pPr>
      <w:pBdr>
        <w:bottom w:val="single" w:sz="4" w:space="1" w:color="auto"/>
      </w:pBdr>
      <w:spacing w:before="240" w:after="240"/>
      <w:contextualSpacing/>
      <w:jc w:val="center"/>
    </w:pPr>
    <w:rPr>
      <w:rFonts w:eastAsiaTheme="majorEastAsia" w:cs="Times New Roman (Títulos CS)"/>
      <w:b/>
      <w:bCs/>
      <w:spacing w:val="-10"/>
      <w:kern w:val="28"/>
      <w:sz w:val="28"/>
      <w:szCs w:val="56"/>
      <w:lang w:eastAsia="pt-BR"/>
    </w:rPr>
  </w:style>
  <w:style w:type="character" w:customStyle="1" w:styleId="TtuloChar">
    <w:name w:val="Título Char"/>
    <w:basedOn w:val="Fontepargpadro"/>
    <w:link w:val="Ttulo"/>
    <w:uiPriority w:val="10"/>
    <w:rsid w:val="00EF73DC"/>
    <w:rPr>
      <w:rFonts w:eastAsiaTheme="majorEastAsia" w:cs="Times New Roman (Títulos CS)"/>
      <w:b/>
      <w:bCs/>
      <w:spacing w:val="-10"/>
      <w:kern w:val="28"/>
      <w:sz w:val="28"/>
      <w:szCs w:val="56"/>
      <w:lang w:eastAsia="pt-BR"/>
    </w:rPr>
  </w:style>
  <w:style w:type="paragraph" w:styleId="Subttulo">
    <w:name w:val="Subtitle"/>
    <w:basedOn w:val="Normal"/>
    <w:next w:val="Normal"/>
    <w:link w:val="SubttuloChar"/>
    <w:uiPriority w:val="11"/>
    <w:rsid w:val="00B6261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62615"/>
    <w:rPr>
      <w:rFonts w:asciiTheme="minorHAnsi" w:eastAsiaTheme="majorEastAsia" w:hAnsiTheme="minorHAnsi" w:cstheme="majorBidi"/>
      <w:color w:val="595959" w:themeColor="text1" w:themeTint="A6"/>
      <w:spacing w:val="15"/>
      <w:sz w:val="28"/>
      <w:szCs w:val="28"/>
    </w:rPr>
  </w:style>
  <w:style w:type="paragraph" w:styleId="Citao">
    <w:name w:val="Quote"/>
    <w:basedOn w:val="Normal"/>
    <w:next w:val="Normal"/>
    <w:link w:val="CitaoChar"/>
    <w:uiPriority w:val="29"/>
    <w:qFormat/>
    <w:rsid w:val="00C960FC"/>
    <w:pPr>
      <w:spacing w:before="240" w:after="240"/>
    </w:pPr>
    <w:rPr>
      <w:rFonts w:ascii="Times New Roman" w:hAnsi="Times New Roman"/>
      <w:i/>
      <w:sz w:val="20"/>
    </w:rPr>
  </w:style>
  <w:style w:type="character" w:customStyle="1" w:styleId="CitaoChar">
    <w:name w:val="Citação Char"/>
    <w:basedOn w:val="Fontepargpadro"/>
    <w:link w:val="Citao"/>
    <w:uiPriority w:val="29"/>
    <w:rsid w:val="00C960FC"/>
    <w:rPr>
      <w:rFonts w:ascii="Times New Roman" w:hAnsi="Times New Roman"/>
      <w:i/>
      <w:sz w:val="20"/>
    </w:rPr>
  </w:style>
  <w:style w:type="character" w:styleId="nfaseIntensa">
    <w:name w:val="Intense Emphasis"/>
    <w:basedOn w:val="Fontepargpadro"/>
    <w:uiPriority w:val="21"/>
    <w:rsid w:val="00B62615"/>
    <w:rPr>
      <w:i/>
      <w:iCs/>
      <w:color w:val="0F4761" w:themeColor="accent1" w:themeShade="BF"/>
    </w:rPr>
  </w:style>
  <w:style w:type="character" w:styleId="nfaseSutil">
    <w:name w:val="Subtle Emphasis"/>
    <w:basedOn w:val="Fontepargpadro"/>
    <w:uiPriority w:val="19"/>
    <w:rsid w:val="000F2508"/>
    <w:rPr>
      <w:i/>
      <w:iCs/>
      <w:color w:val="404040" w:themeColor="text1" w:themeTint="BF"/>
    </w:rPr>
  </w:style>
  <w:style w:type="paragraph" w:styleId="CitaoIntensa">
    <w:name w:val="Intense Quote"/>
    <w:basedOn w:val="Normal"/>
    <w:next w:val="Normal"/>
    <w:link w:val="CitaoIntensaChar"/>
    <w:uiPriority w:val="30"/>
    <w:rsid w:val="000F25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RefernciaIntensa">
    <w:name w:val="Intense Reference"/>
    <w:basedOn w:val="Fontepargpadro"/>
    <w:uiPriority w:val="32"/>
    <w:rsid w:val="00B62615"/>
    <w:rPr>
      <w:b/>
      <w:bCs/>
      <w:smallCaps/>
      <w:color w:val="0F4761" w:themeColor="accent1" w:themeShade="BF"/>
      <w:spacing w:val="5"/>
    </w:rPr>
  </w:style>
  <w:style w:type="numbering" w:customStyle="1" w:styleId="Listaatual2">
    <w:name w:val="Lista atual2"/>
    <w:uiPriority w:val="99"/>
    <w:rsid w:val="00922EE5"/>
    <w:pPr>
      <w:numPr>
        <w:numId w:val="20"/>
      </w:numPr>
    </w:pPr>
  </w:style>
  <w:style w:type="numbering" w:customStyle="1" w:styleId="Listaatual3">
    <w:name w:val="Lista atual3"/>
    <w:uiPriority w:val="99"/>
    <w:rsid w:val="00922EE5"/>
    <w:pPr>
      <w:numPr>
        <w:numId w:val="22"/>
      </w:numPr>
    </w:pPr>
  </w:style>
  <w:style w:type="numbering" w:customStyle="1" w:styleId="Listaatual4">
    <w:name w:val="Lista atual4"/>
    <w:uiPriority w:val="99"/>
    <w:rsid w:val="000E71E6"/>
    <w:pPr>
      <w:numPr>
        <w:numId w:val="23"/>
      </w:numPr>
    </w:pPr>
  </w:style>
  <w:style w:type="numbering" w:customStyle="1" w:styleId="Listaatual5">
    <w:name w:val="Lista atual5"/>
    <w:uiPriority w:val="99"/>
    <w:rsid w:val="00895691"/>
    <w:pPr>
      <w:numPr>
        <w:numId w:val="24"/>
      </w:numPr>
    </w:pPr>
  </w:style>
  <w:style w:type="numbering" w:customStyle="1" w:styleId="Listaatual6">
    <w:name w:val="Lista atual6"/>
    <w:uiPriority w:val="99"/>
    <w:rsid w:val="001474C8"/>
    <w:pPr>
      <w:numPr>
        <w:numId w:val="25"/>
      </w:numPr>
    </w:pPr>
  </w:style>
  <w:style w:type="numbering" w:customStyle="1" w:styleId="Listaatual7">
    <w:name w:val="Lista atual7"/>
    <w:uiPriority w:val="99"/>
    <w:rsid w:val="001474C8"/>
    <w:pPr>
      <w:numPr>
        <w:numId w:val="27"/>
      </w:numPr>
    </w:pPr>
  </w:style>
  <w:style w:type="numbering" w:customStyle="1" w:styleId="Listaatual8">
    <w:name w:val="Lista atual8"/>
    <w:uiPriority w:val="99"/>
    <w:rsid w:val="00803C09"/>
    <w:pPr>
      <w:numPr>
        <w:numId w:val="28"/>
      </w:numPr>
    </w:pPr>
  </w:style>
  <w:style w:type="character" w:customStyle="1" w:styleId="CitaoIntensaChar">
    <w:name w:val="Citação Intensa Char"/>
    <w:basedOn w:val="Fontepargpadro"/>
    <w:link w:val="CitaoIntensa"/>
    <w:uiPriority w:val="30"/>
    <w:rsid w:val="000F2508"/>
    <w:rPr>
      <w:i/>
      <w:iCs/>
      <w:color w:val="0F4761" w:themeColor="accent1" w:themeShade="BF"/>
      <w:sz w:val="24"/>
    </w:rPr>
  </w:style>
  <w:style w:type="character" w:styleId="TtulodoLivro">
    <w:name w:val="Book Title"/>
    <w:basedOn w:val="Fontepargpadro"/>
    <w:uiPriority w:val="33"/>
    <w:rsid w:val="007F2248"/>
    <w:rPr>
      <w:b/>
      <w:bCs/>
      <w:i/>
      <w:iCs/>
      <w:spacing w:val="5"/>
    </w:rPr>
  </w:style>
  <w:style w:type="character" w:styleId="RefernciaSutil">
    <w:name w:val="Subtle Reference"/>
    <w:basedOn w:val="Fontepargpadro"/>
    <w:uiPriority w:val="31"/>
    <w:rsid w:val="007F2248"/>
    <w:rPr>
      <w:smallCaps/>
      <w:color w:val="5A5A5A" w:themeColor="text1" w:themeTint="A5"/>
    </w:rPr>
  </w:style>
  <w:style w:type="character" w:styleId="Forte">
    <w:name w:val="Strong"/>
    <w:basedOn w:val="Fontepargpadro"/>
    <w:uiPriority w:val="22"/>
    <w:qFormat/>
    <w:rsid w:val="007F2248"/>
    <w:rPr>
      <w:b/>
      <w:bCs/>
    </w:rPr>
  </w:style>
  <w:style w:type="paragraph" w:customStyle="1" w:styleId="Alneas">
    <w:name w:val="Alíneas"/>
    <w:basedOn w:val="Normal"/>
    <w:qFormat/>
    <w:rsid w:val="00971A2B"/>
    <w:pPr>
      <w:numPr>
        <w:numId w:val="18"/>
      </w:numPr>
    </w:pPr>
  </w:style>
  <w:style w:type="paragraph" w:styleId="NormalWeb">
    <w:name w:val="Normal (Web)"/>
    <w:basedOn w:val="Normal"/>
    <w:uiPriority w:val="99"/>
    <w:semiHidden/>
    <w:unhideWhenUsed/>
    <w:rsid w:val="00E639E8"/>
    <w:pPr>
      <w:tabs>
        <w:tab w:val="clear" w:pos="1134"/>
      </w:tabs>
      <w:snapToGrid/>
      <w:spacing w:before="100" w:beforeAutospacing="1" w:after="100" w:afterAutospacing="1" w:line="240" w:lineRule="auto"/>
      <w:jc w:val="left"/>
    </w:pPr>
    <w:rPr>
      <w:rFonts w:ascii="Times New Roman" w:eastAsia="Times New Roman" w:hAnsi="Times New Roman" w:cs="Times New Roman"/>
      <w:kern w:val="0"/>
      <w:szCs w:val="24"/>
      <w:lang w:eastAsia="pt-BR"/>
      <w14:ligatures w14:val="none"/>
    </w:rPr>
  </w:style>
  <w:style w:type="paragraph" w:styleId="Cabealho">
    <w:name w:val="header"/>
    <w:basedOn w:val="Normal"/>
    <w:link w:val="CabealhoChar"/>
    <w:uiPriority w:val="99"/>
    <w:unhideWhenUsed/>
    <w:rsid w:val="00756B31"/>
    <w:pPr>
      <w:tabs>
        <w:tab w:val="clear" w:pos="1134"/>
        <w:tab w:val="center" w:pos="4252"/>
        <w:tab w:val="right" w:pos="8504"/>
      </w:tabs>
      <w:spacing w:before="0" w:after="0" w:line="240" w:lineRule="auto"/>
    </w:pPr>
  </w:style>
  <w:style w:type="character" w:customStyle="1" w:styleId="CabealhoChar">
    <w:name w:val="Cabeçalho Char"/>
    <w:basedOn w:val="Fontepargpadro"/>
    <w:link w:val="Cabealho"/>
    <w:uiPriority w:val="99"/>
    <w:rsid w:val="00756B31"/>
    <w:rPr>
      <w:sz w:val="24"/>
    </w:rPr>
  </w:style>
  <w:style w:type="paragraph" w:styleId="Rodap">
    <w:name w:val="footer"/>
    <w:basedOn w:val="Normal"/>
    <w:link w:val="RodapChar"/>
    <w:uiPriority w:val="99"/>
    <w:unhideWhenUsed/>
    <w:rsid w:val="00756B31"/>
    <w:pPr>
      <w:tabs>
        <w:tab w:val="clear" w:pos="1134"/>
        <w:tab w:val="center" w:pos="4252"/>
        <w:tab w:val="right" w:pos="8504"/>
      </w:tabs>
      <w:spacing w:before="0" w:after="0" w:line="240" w:lineRule="auto"/>
    </w:pPr>
  </w:style>
  <w:style w:type="character" w:customStyle="1" w:styleId="RodapChar">
    <w:name w:val="Rodapé Char"/>
    <w:basedOn w:val="Fontepargpadro"/>
    <w:link w:val="Rodap"/>
    <w:uiPriority w:val="99"/>
    <w:rsid w:val="00756B31"/>
    <w:rPr>
      <w:sz w:val="24"/>
    </w:rPr>
  </w:style>
  <w:style w:type="character" w:customStyle="1" w:styleId="ng-star-inserted">
    <w:name w:val="ng-star-inserted"/>
    <w:basedOn w:val="Fontepargpadro"/>
    <w:rsid w:val="0041016F"/>
  </w:style>
  <w:style w:type="paragraph" w:customStyle="1" w:styleId="my-2">
    <w:name w:val="my-2"/>
    <w:basedOn w:val="Normal"/>
    <w:rsid w:val="00EF2D77"/>
    <w:pPr>
      <w:tabs>
        <w:tab w:val="clear" w:pos="1134"/>
      </w:tabs>
      <w:snapToGrid/>
      <w:spacing w:before="100" w:beforeAutospacing="1" w:after="100" w:afterAutospacing="1" w:line="240" w:lineRule="auto"/>
      <w:jc w:val="left"/>
    </w:pPr>
    <w:rPr>
      <w:rFonts w:ascii="Times New Roman" w:eastAsia="Times New Roman" w:hAnsi="Times New Roman" w:cs="Times New Roman"/>
      <w:kern w:val="0"/>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geraldopimenteljr/Library/Group%20Containers/UBF8T346G9.Office/User%20Content.localized/Templates.localized/Normal.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Normal.dotx</Template>
  <TotalTime>65</TotalTime>
  <Pages>6</Pages>
  <Words>1382</Words>
  <Characters>7464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Geraldo Macbook 1</dc:creator>
  <cp:keywords/>
  <dc:description/>
  <cp:lastModifiedBy>Geraldo Principal</cp:lastModifiedBy>
  <cp:revision>74</cp:revision>
  <dcterms:created xsi:type="dcterms:W3CDTF">2025-09-02T14:23:00Z</dcterms:created>
  <dcterms:modified xsi:type="dcterms:W3CDTF">2025-11-04T15:03:00Z</dcterms:modified>
</cp:coreProperties>
</file>