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A7BC43" w14:textId="3F8703B0" w:rsidR="00753E3F" w:rsidRPr="003D153C" w:rsidRDefault="003A5F47" w:rsidP="005511DC">
      <w:pPr>
        <w:pStyle w:val="Cabealho"/>
        <w:tabs>
          <w:tab w:val="clear" w:pos="4419"/>
          <w:tab w:val="clear" w:pos="8838"/>
        </w:tabs>
        <w:spacing w:line="360" w:lineRule="auto"/>
        <w:jc w:val="center"/>
        <w:rPr>
          <w:rFonts w:ascii="Verdana" w:hAnsi="Verdana"/>
          <w:noProof/>
          <w:sz w:val="20"/>
        </w:rPr>
      </w:pPr>
      <w:r w:rsidRPr="003D153C">
        <w:rPr>
          <w:rFonts w:ascii="Verdana" w:hAnsi="Verdana"/>
          <w:noProof/>
          <w:sz w:val="20"/>
        </w:rPr>
        <w:drawing>
          <wp:inline distT="0" distB="0" distL="0" distR="0" wp14:anchorId="36B74DBB" wp14:editId="165DB0DD">
            <wp:extent cx="883920" cy="792480"/>
            <wp:effectExtent l="0" t="0" r="0" b="0"/>
            <wp:docPr id="1" name="Imagem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83920" cy="792480"/>
                    </a:xfrm>
                    <a:prstGeom prst="rect">
                      <a:avLst/>
                    </a:prstGeom>
                    <a:noFill/>
                    <a:ln>
                      <a:noFill/>
                    </a:ln>
                  </pic:spPr>
                </pic:pic>
              </a:graphicData>
            </a:graphic>
          </wp:inline>
        </w:drawing>
      </w:r>
    </w:p>
    <w:p w14:paraId="13EE3C78" w14:textId="77777777" w:rsidR="00AE54AF" w:rsidRPr="003D153C" w:rsidRDefault="00AE54AF" w:rsidP="00AE54AF">
      <w:pPr>
        <w:pStyle w:val="Cabealho"/>
        <w:jc w:val="center"/>
        <w:rPr>
          <w:rFonts w:cs="Arial"/>
          <w:b/>
          <w:sz w:val="20"/>
        </w:rPr>
      </w:pPr>
      <w:r w:rsidRPr="003D153C">
        <w:rPr>
          <w:rFonts w:cs="Arial"/>
          <w:b/>
          <w:sz w:val="20"/>
        </w:rPr>
        <w:t>Gabinete do Deputado Francisco Nagib</w:t>
      </w:r>
    </w:p>
    <w:p w14:paraId="3592912D" w14:textId="77777777" w:rsidR="00AE54AF" w:rsidRPr="003D153C" w:rsidRDefault="00AE54AF" w:rsidP="00AE54AF">
      <w:pPr>
        <w:pStyle w:val="Cabealho"/>
        <w:jc w:val="center"/>
        <w:rPr>
          <w:rFonts w:cs="Arial"/>
          <w:sz w:val="20"/>
        </w:rPr>
      </w:pPr>
      <w:r w:rsidRPr="003D153C">
        <w:rPr>
          <w:rFonts w:cs="Arial"/>
          <w:sz w:val="20"/>
        </w:rPr>
        <w:t>Avenida Jerônimo de Albuquerque, s/n, Sítio do Rangedor – Cohafuma</w:t>
      </w:r>
    </w:p>
    <w:p w14:paraId="52D82D0F" w14:textId="77777777" w:rsidR="003D153C" w:rsidRPr="003D153C" w:rsidRDefault="00AE54AF" w:rsidP="004C4896">
      <w:pPr>
        <w:pStyle w:val="Cabealho"/>
        <w:jc w:val="center"/>
        <w:rPr>
          <w:rFonts w:ascii="Segoe UI" w:eastAsia="Calibri" w:hAnsi="Segoe UI" w:cs="Segoe UI"/>
          <w:b/>
          <w:bCs/>
          <w:sz w:val="24"/>
          <w:szCs w:val="24"/>
          <w:lang w:eastAsia="en-US"/>
        </w:rPr>
      </w:pPr>
      <w:r w:rsidRPr="003D153C">
        <w:rPr>
          <w:rFonts w:cs="Arial"/>
          <w:sz w:val="20"/>
        </w:rPr>
        <w:t>São Luís - MA – 65.071-750 - Tel. 3269-3004 – dep.francisconagib@al.ma.leg.br</w:t>
      </w:r>
      <w:r w:rsidR="003D153C">
        <w:rPr>
          <w:rFonts w:ascii="Segoe UI" w:eastAsia="Calibri" w:hAnsi="Segoe UI" w:cs="Segoe UI"/>
          <w:b/>
          <w:bCs/>
          <w:sz w:val="24"/>
          <w:szCs w:val="24"/>
          <w:lang w:eastAsia="en-US"/>
        </w:rPr>
        <w:tab/>
      </w:r>
    </w:p>
    <w:p w14:paraId="4A457DC1" w14:textId="77777777" w:rsidR="003D153C" w:rsidRPr="003D153C" w:rsidRDefault="003D153C" w:rsidP="003D153C">
      <w:pPr>
        <w:autoSpaceDE w:val="0"/>
        <w:autoSpaceDN w:val="0"/>
        <w:adjustRightInd w:val="0"/>
        <w:jc w:val="both"/>
        <w:rPr>
          <w:rFonts w:ascii="Segoe UI" w:eastAsia="Calibri" w:hAnsi="Segoe UI" w:cs="Segoe UI"/>
          <w:b/>
          <w:bCs/>
          <w:lang w:eastAsia="en-US"/>
        </w:rPr>
      </w:pPr>
    </w:p>
    <w:p w14:paraId="66F61EC4" w14:textId="77777777" w:rsidR="003D153C" w:rsidRPr="003D153C" w:rsidRDefault="003D153C" w:rsidP="003D153C">
      <w:pPr>
        <w:autoSpaceDE w:val="0"/>
        <w:autoSpaceDN w:val="0"/>
        <w:adjustRightInd w:val="0"/>
        <w:spacing w:line="360" w:lineRule="auto"/>
        <w:jc w:val="both"/>
        <w:rPr>
          <w:rFonts w:ascii="Segoe UI" w:eastAsia="Calibri" w:hAnsi="Segoe UI" w:cs="Segoe UI"/>
          <w:b/>
          <w:bCs/>
          <w:lang w:eastAsia="en-US"/>
        </w:rPr>
      </w:pPr>
    </w:p>
    <w:p w14:paraId="0B073440" w14:textId="150F0FFE" w:rsidR="004C4896" w:rsidRPr="003A5F47" w:rsidRDefault="004C4896" w:rsidP="004C4896">
      <w:pPr>
        <w:autoSpaceDE w:val="0"/>
        <w:autoSpaceDN w:val="0"/>
        <w:adjustRightInd w:val="0"/>
        <w:jc w:val="center"/>
        <w:rPr>
          <w:rFonts w:ascii="Segoe UI" w:eastAsia="Calibri" w:hAnsi="Segoe UI" w:cs="Segoe UI"/>
          <w:b/>
          <w:bCs/>
          <w:sz w:val="22"/>
          <w:szCs w:val="22"/>
          <w:lang w:eastAsia="en-US"/>
        </w:rPr>
      </w:pPr>
      <w:r w:rsidRPr="003A5F47">
        <w:rPr>
          <w:rFonts w:ascii="Segoe UI" w:eastAsia="Calibri" w:hAnsi="Segoe UI" w:cs="Segoe UI"/>
          <w:b/>
          <w:bCs/>
          <w:sz w:val="22"/>
          <w:szCs w:val="22"/>
          <w:lang w:eastAsia="en-US"/>
        </w:rPr>
        <w:t>PROJETO DE LEI Nº       /202</w:t>
      </w:r>
      <w:r w:rsidR="003A5F47" w:rsidRPr="003A5F47">
        <w:rPr>
          <w:rFonts w:ascii="Segoe UI" w:eastAsia="Calibri" w:hAnsi="Segoe UI" w:cs="Segoe UI"/>
          <w:b/>
          <w:bCs/>
          <w:sz w:val="22"/>
          <w:szCs w:val="22"/>
          <w:lang w:eastAsia="en-US"/>
        </w:rPr>
        <w:t>5</w:t>
      </w:r>
      <w:r w:rsidRPr="003A5F47">
        <w:rPr>
          <w:rFonts w:ascii="Segoe UI" w:eastAsia="Calibri" w:hAnsi="Segoe UI" w:cs="Segoe UI"/>
          <w:b/>
          <w:bCs/>
          <w:sz w:val="22"/>
          <w:szCs w:val="22"/>
          <w:lang w:eastAsia="en-US"/>
        </w:rPr>
        <w:t>,</w:t>
      </w:r>
    </w:p>
    <w:p w14:paraId="2E6C3612" w14:textId="77777777" w:rsidR="004C4896" w:rsidRPr="004C4896" w:rsidRDefault="004C4896" w:rsidP="004C4896">
      <w:pPr>
        <w:autoSpaceDE w:val="0"/>
        <w:autoSpaceDN w:val="0"/>
        <w:adjustRightInd w:val="0"/>
        <w:jc w:val="center"/>
        <w:rPr>
          <w:rFonts w:ascii="Segoe UI" w:eastAsia="Calibri" w:hAnsi="Segoe UI" w:cs="Segoe UI"/>
          <w:b/>
          <w:bCs/>
          <w:sz w:val="24"/>
          <w:szCs w:val="24"/>
          <w:lang w:eastAsia="en-US"/>
        </w:rPr>
      </w:pPr>
    </w:p>
    <w:p w14:paraId="08631A92" w14:textId="77777777" w:rsidR="004C4896" w:rsidRPr="004C4896" w:rsidRDefault="004C4896" w:rsidP="004C4896">
      <w:pPr>
        <w:autoSpaceDE w:val="0"/>
        <w:autoSpaceDN w:val="0"/>
        <w:adjustRightInd w:val="0"/>
        <w:jc w:val="both"/>
        <w:rPr>
          <w:rFonts w:ascii="Segoe UI" w:eastAsia="Calibri" w:hAnsi="Segoe UI" w:cs="Segoe UI"/>
          <w:b/>
          <w:bCs/>
          <w:sz w:val="24"/>
          <w:szCs w:val="24"/>
          <w:lang w:eastAsia="en-US"/>
        </w:rPr>
      </w:pPr>
    </w:p>
    <w:tbl>
      <w:tblPr>
        <w:tblW w:w="0" w:type="auto"/>
        <w:tblInd w:w="4077" w:type="dxa"/>
        <w:tblLook w:val="04A0" w:firstRow="1" w:lastRow="0" w:firstColumn="1" w:lastColumn="0" w:noHBand="0" w:noVBand="1"/>
      </w:tblPr>
      <w:tblGrid>
        <w:gridCol w:w="6267"/>
      </w:tblGrid>
      <w:tr w:rsidR="004C4896" w14:paraId="4150291B" w14:textId="77777777" w:rsidTr="003A5F47">
        <w:tc>
          <w:tcPr>
            <w:tcW w:w="6267" w:type="dxa"/>
          </w:tcPr>
          <w:p w14:paraId="5CFF1832" w14:textId="3CA9FED6" w:rsidR="004C4896" w:rsidRPr="003A5F47" w:rsidRDefault="003A5F47" w:rsidP="003A5F47">
            <w:pPr>
              <w:autoSpaceDE w:val="0"/>
              <w:autoSpaceDN w:val="0"/>
              <w:adjustRightInd w:val="0"/>
              <w:spacing w:after="160"/>
              <w:jc w:val="both"/>
              <w:rPr>
                <w:rFonts w:ascii="Segoe UI" w:eastAsia="Calibri" w:hAnsi="Segoe UI" w:cs="Segoe UI"/>
                <w:color w:val="000000"/>
                <w:sz w:val="22"/>
                <w:szCs w:val="22"/>
                <w:lang w:eastAsia="en-US"/>
              </w:rPr>
            </w:pPr>
            <w:r w:rsidRPr="003A5F47">
              <w:rPr>
                <w:rFonts w:ascii="Segoe UI" w:eastAsia="Calibri" w:hAnsi="Segoe UI" w:cs="Segoe UI"/>
                <w:b/>
                <w:bCs/>
                <w:color w:val="000000"/>
                <w:sz w:val="22"/>
                <w:szCs w:val="22"/>
                <w:lang w:eastAsia="en-US"/>
              </w:rPr>
              <w:t xml:space="preserve">Ementa: </w:t>
            </w:r>
            <w:r w:rsidRPr="003A5F47">
              <w:rPr>
                <w:rFonts w:ascii="Segoe UI" w:eastAsia="Calibri" w:hAnsi="Segoe UI" w:cs="Segoe UI"/>
                <w:color w:val="000000"/>
                <w:sz w:val="22"/>
                <w:szCs w:val="22"/>
                <w:lang w:eastAsia="en-US"/>
              </w:rPr>
              <w:t>Dispõe sobre a validade indeterminada de laudos médicos e periciais que atestam deficiências de caráter permanente, para fins de obtenção de benefícios e serviços no âmbito do Estado do Maranhão, e dá outras providências.</w:t>
            </w:r>
          </w:p>
        </w:tc>
      </w:tr>
    </w:tbl>
    <w:p w14:paraId="3B45BCB6" w14:textId="77777777" w:rsidR="004C4896" w:rsidRPr="004C4896" w:rsidRDefault="004C4896" w:rsidP="004C4896">
      <w:pPr>
        <w:autoSpaceDE w:val="0"/>
        <w:autoSpaceDN w:val="0"/>
        <w:adjustRightInd w:val="0"/>
        <w:spacing w:line="360" w:lineRule="auto"/>
        <w:jc w:val="both"/>
        <w:rPr>
          <w:rFonts w:ascii="Segoe UI" w:eastAsia="Calibri" w:hAnsi="Segoe UI" w:cs="Segoe UI"/>
          <w:b/>
          <w:bCs/>
          <w:sz w:val="24"/>
          <w:szCs w:val="24"/>
          <w:lang w:eastAsia="en-US"/>
        </w:rPr>
      </w:pPr>
    </w:p>
    <w:p w14:paraId="3B56991A" w14:textId="77777777" w:rsidR="003A5F47" w:rsidRPr="003A5F47" w:rsidRDefault="003A5F47" w:rsidP="003A5F47">
      <w:pPr>
        <w:jc w:val="both"/>
        <w:rPr>
          <w:rFonts w:ascii="Segoe UI" w:hAnsi="Segoe UI" w:cs="Segoe UI"/>
          <w:sz w:val="22"/>
          <w:szCs w:val="22"/>
        </w:rPr>
      </w:pPr>
    </w:p>
    <w:p w14:paraId="6DAE69E4" w14:textId="77777777" w:rsidR="003A5F47" w:rsidRPr="003A5F47" w:rsidRDefault="003A5F47" w:rsidP="003A5F47">
      <w:pPr>
        <w:spacing w:before="240" w:line="360" w:lineRule="auto"/>
        <w:jc w:val="both"/>
        <w:rPr>
          <w:rFonts w:ascii="Segoe UI" w:hAnsi="Segoe UI" w:cs="Segoe UI"/>
          <w:b/>
          <w:bCs/>
          <w:sz w:val="22"/>
          <w:szCs w:val="22"/>
        </w:rPr>
      </w:pPr>
      <w:r w:rsidRPr="003A5F47">
        <w:rPr>
          <w:rFonts w:ascii="Segoe UI" w:hAnsi="Segoe UI" w:cs="Segoe UI"/>
          <w:b/>
          <w:bCs/>
          <w:sz w:val="22"/>
          <w:szCs w:val="22"/>
        </w:rPr>
        <w:t>A ASSEMBLEIA LEGISLATIVA DO ESTADO DO MARANHÃO DECRETA:</w:t>
      </w:r>
    </w:p>
    <w:p w14:paraId="37077DDA" w14:textId="77777777" w:rsidR="003A5F47" w:rsidRPr="003A5F47" w:rsidRDefault="003A5F47" w:rsidP="003A5F47">
      <w:pPr>
        <w:spacing w:before="240" w:line="360" w:lineRule="auto"/>
        <w:jc w:val="both"/>
        <w:rPr>
          <w:rFonts w:ascii="Segoe UI" w:hAnsi="Segoe UI" w:cs="Segoe UI"/>
          <w:sz w:val="22"/>
          <w:szCs w:val="22"/>
        </w:rPr>
      </w:pPr>
      <w:r w:rsidRPr="003A5F47">
        <w:rPr>
          <w:rFonts w:ascii="Segoe UI" w:hAnsi="Segoe UI" w:cs="Segoe UI"/>
          <w:b/>
          <w:bCs/>
          <w:sz w:val="22"/>
          <w:szCs w:val="22"/>
        </w:rPr>
        <w:t xml:space="preserve">Art. 1º </w:t>
      </w:r>
      <w:r w:rsidRPr="003A5F47">
        <w:rPr>
          <w:rFonts w:ascii="Segoe UI" w:hAnsi="Segoe UI" w:cs="Segoe UI"/>
          <w:sz w:val="22"/>
          <w:szCs w:val="22"/>
        </w:rPr>
        <w:t>O laudo médico pericial que ateste deficiências físicas, mentais, intelectuais ou sensoriais de caráter irreversível ou incurável terá validade indeterminada perante a Administração Pública Estadual Direta e Indireta do Estado do Maranhão.</w:t>
      </w:r>
    </w:p>
    <w:p w14:paraId="3C0F5A7A" w14:textId="77777777" w:rsidR="003A5F47" w:rsidRPr="003A5F47" w:rsidRDefault="003A5F47" w:rsidP="003A5F47">
      <w:pPr>
        <w:spacing w:before="240" w:line="360" w:lineRule="auto"/>
        <w:jc w:val="both"/>
        <w:rPr>
          <w:rFonts w:ascii="Segoe UI" w:hAnsi="Segoe UI" w:cs="Segoe UI"/>
          <w:sz w:val="22"/>
          <w:szCs w:val="22"/>
        </w:rPr>
      </w:pPr>
      <w:r w:rsidRPr="003A5F47">
        <w:rPr>
          <w:rFonts w:ascii="Segoe UI" w:hAnsi="Segoe UI" w:cs="Segoe UI"/>
          <w:b/>
          <w:bCs/>
          <w:sz w:val="22"/>
          <w:szCs w:val="22"/>
        </w:rPr>
        <w:t xml:space="preserve">Parágrafo único. </w:t>
      </w:r>
      <w:r w:rsidRPr="003A5F47">
        <w:rPr>
          <w:rFonts w:ascii="Segoe UI" w:hAnsi="Segoe UI" w:cs="Segoe UI"/>
          <w:sz w:val="22"/>
          <w:szCs w:val="22"/>
        </w:rPr>
        <w:t>O disposto nesta Lei aplica-se a todos os serviços públicos estaduais, bem como à concessão de benefícios fiscais, isenções tributárias, matrículas em instituições de ensino públicas, concursos públicos e demais direitos assegurados pela legislação estadual.</w:t>
      </w:r>
    </w:p>
    <w:p w14:paraId="38266029" w14:textId="77777777" w:rsidR="003A5F47" w:rsidRDefault="003A5F47" w:rsidP="003A5F47">
      <w:pPr>
        <w:spacing w:before="240" w:line="360" w:lineRule="auto"/>
        <w:jc w:val="both"/>
        <w:rPr>
          <w:rFonts w:ascii="Segoe UI" w:hAnsi="Segoe UI" w:cs="Segoe UI"/>
          <w:sz w:val="22"/>
          <w:szCs w:val="22"/>
        </w:rPr>
      </w:pPr>
      <w:r w:rsidRPr="003A5F47">
        <w:rPr>
          <w:rFonts w:ascii="Segoe UI" w:hAnsi="Segoe UI" w:cs="Segoe UI"/>
          <w:b/>
          <w:bCs/>
          <w:sz w:val="22"/>
          <w:szCs w:val="22"/>
        </w:rPr>
        <w:t xml:space="preserve">Art. 2º </w:t>
      </w:r>
      <w:r w:rsidRPr="003A5F47">
        <w:rPr>
          <w:rFonts w:ascii="Segoe UI" w:hAnsi="Segoe UI" w:cs="Segoe UI"/>
          <w:sz w:val="22"/>
          <w:szCs w:val="22"/>
        </w:rPr>
        <w:t>Para os efeitos desta Lei, consideram-se deficiências de caráter permanente aquelas que, pela sua natureza, não são passíveis de reversão médica ou cirúrgica, incluindo, exemplificativamente, mas não se limitando a:</w:t>
      </w:r>
    </w:p>
    <w:p w14:paraId="4F45D2A3" w14:textId="77777777" w:rsidR="003A5F47" w:rsidRDefault="003A5F47" w:rsidP="003A5F47">
      <w:pPr>
        <w:spacing w:before="240" w:line="360" w:lineRule="auto"/>
        <w:jc w:val="both"/>
        <w:rPr>
          <w:rFonts w:ascii="Segoe UI" w:hAnsi="Segoe UI" w:cs="Segoe UI"/>
          <w:sz w:val="22"/>
          <w:szCs w:val="22"/>
        </w:rPr>
      </w:pPr>
      <w:r w:rsidRPr="003A5F47">
        <w:rPr>
          <w:rFonts w:ascii="Segoe UI" w:hAnsi="Segoe UI" w:cs="Segoe UI"/>
          <w:sz w:val="22"/>
          <w:szCs w:val="22"/>
        </w:rPr>
        <w:t>I – Transtorno do Espectro Autista (TEA);</w:t>
      </w:r>
    </w:p>
    <w:p w14:paraId="7B697070" w14:textId="77777777" w:rsidR="003A5F47" w:rsidRDefault="003A5F47" w:rsidP="003A5F47">
      <w:pPr>
        <w:spacing w:line="360" w:lineRule="auto"/>
        <w:jc w:val="both"/>
        <w:rPr>
          <w:rFonts w:ascii="Segoe UI" w:hAnsi="Segoe UI" w:cs="Segoe UI"/>
          <w:sz w:val="22"/>
          <w:szCs w:val="22"/>
        </w:rPr>
      </w:pPr>
      <w:r w:rsidRPr="003A5F47">
        <w:rPr>
          <w:rFonts w:ascii="Segoe UI" w:hAnsi="Segoe UI" w:cs="Segoe UI"/>
          <w:sz w:val="22"/>
          <w:szCs w:val="22"/>
        </w:rPr>
        <w:t>II – Síndrome de Down (T21);</w:t>
      </w:r>
    </w:p>
    <w:p w14:paraId="66F111C5" w14:textId="77777777" w:rsidR="003A5F47" w:rsidRDefault="003A5F47" w:rsidP="003A5F47">
      <w:pPr>
        <w:spacing w:line="360" w:lineRule="auto"/>
        <w:jc w:val="both"/>
        <w:rPr>
          <w:rFonts w:ascii="Segoe UI" w:hAnsi="Segoe UI" w:cs="Segoe UI"/>
          <w:sz w:val="22"/>
          <w:szCs w:val="22"/>
        </w:rPr>
      </w:pPr>
      <w:r w:rsidRPr="003A5F47">
        <w:rPr>
          <w:rFonts w:ascii="Segoe UI" w:hAnsi="Segoe UI" w:cs="Segoe UI"/>
          <w:sz w:val="22"/>
          <w:szCs w:val="22"/>
        </w:rPr>
        <w:t>III – Paralisia Cerebral;</w:t>
      </w:r>
    </w:p>
    <w:p w14:paraId="40CCF3AD" w14:textId="77777777" w:rsidR="003A5F47" w:rsidRDefault="003A5F47" w:rsidP="003A5F47">
      <w:pPr>
        <w:spacing w:line="360" w:lineRule="auto"/>
        <w:jc w:val="both"/>
        <w:rPr>
          <w:rFonts w:ascii="Segoe UI" w:hAnsi="Segoe UI" w:cs="Segoe UI"/>
          <w:sz w:val="22"/>
          <w:szCs w:val="22"/>
        </w:rPr>
      </w:pPr>
      <w:r w:rsidRPr="003A5F47">
        <w:rPr>
          <w:rFonts w:ascii="Segoe UI" w:hAnsi="Segoe UI" w:cs="Segoe UI"/>
          <w:sz w:val="22"/>
          <w:szCs w:val="22"/>
        </w:rPr>
        <w:t>IV – Cegueira ou surdez permanente;</w:t>
      </w:r>
    </w:p>
    <w:p w14:paraId="3646725F" w14:textId="77777777" w:rsidR="003A5F47" w:rsidRDefault="003A5F47" w:rsidP="003A5F47">
      <w:pPr>
        <w:spacing w:line="360" w:lineRule="auto"/>
        <w:jc w:val="both"/>
        <w:rPr>
          <w:rFonts w:ascii="Segoe UI" w:hAnsi="Segoe UI" w:cs="Segoe UI"/>
          <w:sz w:val="22"/>
          <w:szCs w:val="22"/>
        </w:rPr>
      </w:pPr>
      <w:r w:rsidRPr="003A5F47">
        <w:rPr>
          <w:rFonts w:ascii="Segoe UI" w:hAnsi="Segoe UI" w:cs="Segoe UI"/>
          <w:sz w:val="22"/>
          <w:szCs w:val="22"/>
        </w:rPr>
        <w:t>V – Amputações ou ausência de membros;</w:t>
      </w:r>
    </w:p>
    <w:p w14:paraId="339500A9" w14:textId="11AD0932" w:rsidR="003A5F47" w:rsidRPr="003A5F47" w:rsidRDefault="003A5F47" w:rsidP="003A5F47">
      <w:pPr>
        <w:spacing w:line="276" w:lineRule="auto"/>
        <w:jc w:val="both"/>
        <w:rPr>
          <w:rFonts w:ascii="Segoe UI" w:hAnsi="Segoe UI" w:cs="Segoe UI"/>
          <w:sz w:val="22"/>
          <w:szCs w:val="22"/>
        </w:rPr>
      </w:pPr>
      <w:r w:rsidRPr="003A5F47">
        <w:rPr>
          <w:rFonts w:ascii="Segoe UI" w:hAnsi="Segoe UI" w:cs="Segoe UI"/>
          <w:sz w:val="22"/>
          <w:szCs w:val="22"/>
        </w:rPr>
        <w:t>VI – Outras síndromes genéticas ou condições neurológicas irreversíveis atestadas por médico especialista.</w:t>
      </w:r>
    </w:p>
    <w:p w14:paraId="1698A6B1" w14:textId="77777777" w:rsidR="003A5F47" w:rsidRDefault="003A5F47" w:rsidP="003A5F47">
      <w:pPr>
        <w:spacing w:before="240" w:line="360" w:lineRule="auto"/>
        <w:jc w:val="both"/>
        <w:rPr>
          <w:rFonts w:ascii="Segoe UI" w:hAnsi="Segoe UI" w:cs="Segoe UI"/>
          <w:sz w:val="22"/>
          <w:szCs w:val="22"/>
        </w:rPr>
      </w:pPr>
      <w:r w:rsidRPr="003A5F47">
        <w:rPr>
          <w:rFonts w:ascii="Segoe UI" w:hAnsi="Segoe UI" w:cs="Segoe UI"/>
          <w:b/>
          <w:bCs/>
          <w:sz w:val="22"/>
          <w:szCs w:val="22"/>
        </w:rPr>
        <w:lastRenderedPageBreak/>
        <w:t xml:space="preserve">Art. 3º </w:t>
      </w:r>
      <w:r w:rsidRPr="003A5F47">
        <w:rPr>
          <w:rFonts w:ascii="Segoe UI" w:hAnsi="Segoe UI" w:cs="Segoe UI"/>
          <w:sz w:val="22"/>
          <w:szCs w:val="22"/>
        </w:rPr>
        <w:t>O laudo médico de que trata esta Lei poderá ser emitido por profissional da rede pública ou privada de saúde, observados os seguintes requisitos:</w:t>
      </w:r>
    </w:p>
    <w:p w14:paraId="1642C3B7" w14:textId="77777777" w:rsidR="003A5F47" w:rsidRDefault="003A5F47" w:rsidP="003A5F47">
      <w:pPr>
        <w:spacing w:before="240" w:line="360" w:lineRule="auto"/>
        <w:jc w:val="both"/>
        <w:rPr>
          <w:rFonts w:ascii="Segoe UI" w:hAnsi="Segoe UI" w:cs="Segoe UI"/>
          <w:sz w:val="22"/>
          <w:szCs w:val="22"/>
        </w:rPr>
      </w:pPr>
      <w:r w:rsidRPr="003A5F47">
        <w:rPr>
          <w:rFonts w:ascii="Segoe UI" w:hAnsi="Segoe UI" w:cs="Segoe UI"/>
          <w:sz w:val="22"/>
          <w:szCs w:val="22"/>
        </w:rPr>
        <w:t>I – Identificação do paciente;</w:t>
      </w:r>
    </w:p>
    <w:p w14:paraId="32757C00" w14:textId="77777777" w:rsidR="003A5F47" w:rsidRDefault="003A5F47" w:rsidP="003A5F47">
      <w:pPr>
        <w:spacing w:line="360" w:lineRule="auto"/>
        <w:jc w:val="both"/>
        <w:rPr>
          <w:rFonts w:ascii="Segoe UI" w:hAnsi="Segoe UI" w:cs="Segoe UI"/>
          <w:sz w:val="22"/>
          <w:szCs w:val="22"/>
        </w:rPr>
      </w:pPr>
      <w:r w:rsidRPr="003A5F47">
        <w:rPr>
          <w:rFonts w:ascii="Segoe UI" w:hAnsi="Segoe UI" w:cs="Segoe UI"/>
          <w:sz w:val="22"/>
          <w:szCs w:val="22"/>
        </w:rPr>
        <w:t>II – Identificação do médico assistente, com o respectivo número de registro no Conselho Regional de Medicina (CRM);</w:t>
      </w:r>
    </w:p>
    <w:p w14:paraId="3331D94D" w14:textId="77777777" w:rsidR="003A5F47" w:rsidRDefault="003A5F47" w:rsidP="003A5F47">
      <w:pPr>
        <w:spacing w:line="360" w:lineRule="auto"/>
        <w:jc w:val="both"/>
        <w:rPr>
          <w:rFonts w:ascii="Segoe UI" w:hAnsi="Segoe UI" w:cs="Segoe UI"/>
          <w:sz w:val="22"/>
          <w:szCs w:val="22"/>
        </w:rPr>
      </w:pPr>
      <w:r w:rsidRPr="003A5F47">
        <w:rPr>
          <w:rFonts w:ascii="Segoe UI" w:hAnsi="Segoe UI" w:cs="Segoe UI"/>
          <w:sz w:val="22"/>
          <w:szCs w:val="22"/>
        </w:rPr>
        <w:t>III – Código da Classificação Estatística Internacional de Doenças e Problemas Relacionados com a Saúde (CID) ou da Classificação Internacional de Funcionalidade, Incapacidade e Saúde (CIF);</w:t>
      </w:r>
    </w:p>
    <w:p w14:paraId="60259695" w14:textId="6022D428" w:rsidR="003A5F47" w:rsidRPr="003A5F47" w:rsidRDefault="003A5F47" w:rsidP="003A5F47">
      <w:pPr>
        <w:spacing w:line="360" w:lineRule="auto"/>
        <w:jc w:val="both"/>
        <w:rPr>
          <w:rFonts w:ascii="Segoe UI" w:hAnsi="Segoe UI" w:cs="Segoe UI"/>
          <w:sz w:val="22"/>
          <w:szCs w:val="22"/>
        </w:rPr>
      </w:pPr>
      <w:r w:rsidRPr="003A5F47">
        <w:rPr>
          <w:rFonts w:ascii="Segoe UI" w:hAnsi="Segoe UI" w:cs="Segoe UI"/>
          <w:sz w:val="22"/>
          <w:szCs w:val="22"/>
        </w:rPr>
        <w:t>IV – Descrição da deficiência e atestado de sua irreversibilidade.</w:t>
      </w:r>
    </w:p>
    <w:p w14:paraId="163B8B92" w14:textId="7710F21F" w:rsidR="003A5F47" w:rsidRPr="003A5F47" w:rsidRDefault="003A5F47" w:rsidP="003A5F47">
      <w:pPr>
        <w:spacing w:before="240" w:line="360" w:lineRule="auto"/>
        <w:jc w:val="both"/>
        <w:rPr>
          <w:rFonts w:ascii="Segoe UI" w:hAnsi="Segoe UI" w:cs="Segoe UI"/>
          <w:sz w:val="22"/>
          <w:szCs w:val="22"/>
        </w:rPr>
      </w:pPr>
      <w:r w:rsidRPr="003A5F47">
        <w:rPr>
          <w:rFonts w:ascii="Segoe UI" w:hAnsi="Segoe UI" w:cs="Segoe UI"/>
          <w:b/>
          <w:bCs/>
          <w:sz w:val="22"/>
          <w:szCs w:val="22"/>
        </w:rPr>
        <w:t xml:space="preserve">Art. 4º </w:t>
      </w:r>
      <w:r w:rsidRPr="003A5F47">
        <w:rPr>
          <w:rFonts w:ascii="Segoe UI" w:hAnsi="Segoe UI" w:cs="Segoe UI"/>
          <w:sz w:val="22"/>
          <w:szCs w:val="22"/>
        </w:rPr>
        <w:t>Fica vedada a exigência, por parte de órgãos e entidades estaduais, de apresentação de laudo atualizado para a comprovação das condições descritas no Art. 2º, salvo quando houver necessidade de avaliação da evolução do quadro clínico para concessão de benefícios específicos que dependam de gradação da deficiência, ou em caso de suspeita fundamentada de irregularidade.</w:t>
      </w:r>
    </w:p>
    <w:p w14:paraId="572D17A9" w14:textId="77777777" w:rsidR="003A5F47" w:rsidRPr="003A5F47" w:rsidRDefault="003A5F47" w:rsidP="003A5F47">
      <w:pPr>
        <w:spacing w:before="240" w:line="360" w:lineRule="auto"/>
        <w:jc w:val="both"/>
        <w:rPr>
          <w:rFonts w:ascii="Segoe UI" w:hAnsi="Segoe UI" w:cs="Segoe UI"/>
          <w:sz w:val="22"/>
          <w:szCs w:val="22"/>
        </w:rPr>
      </w:pPr>
      <w:r w:rsidRPr="003A5F47">
        <w:rPr>
          <w:rFonts w:ascii="Segoe UI" w:hAnsi="Segoe UI" w:cs="Segoe UI"/>
          <w:b/>
          <w:bCs/>
          <w:sz w:val="22"/>
          <w:szCs w:val="22"/>
        </w:rPr>
        <w:t xml:space="preserve">Art. 5º </w:t>
      </w:r>
      <w:r w:rsidRPr="003A5F47">
        <w:rPr>
          <w:rFonts w:ascii="Segoe UI" w:hAnsi="Segoe UI" w:cs="Segoe UI"/>
          <w:sz w:val="22"/>
          <w:szCs w:val="22"/>
        </w:rPr>
        <w:t>O laudo com validade indeterminada poderá ser apresentado em cópia simples, desde que acompanhada do original para conferência, ou em cópia autenticada.</w:t>
      </w:r>
    </w:p>
    <w:p w14:paraId="2E618F5B" w14:textId="77777777" w:rsidR="003A5F47" w:rsidRPr="003A5F47" w:rsidRDefault="003A5F47" w:rsidP="003A5F47">
      <w:pPr>
        <w:spacing w:before="240" w:line="360" w:lineRule="auto"/>
        <w:jc w:val="both"/>
        <w:rPr>
          <w:rFonts w:ascii="Segoe UI" w:hAnsi="Segoe UI" w:cs="Segoe UI"/>
          <w:sz w:val="22"/>
          <w:szCs w:val="22"/>
        </w:rPr>
      </w:pPr>
      <w:r w:rsidRPr="003A5F47">
        <w:rPr>
          <w:rFonts w:ascii="Segoe UI" w:hAnsi="Segoe UI" w:cs="Segoe UI"/>
          <w:b/>
          <w:bCs/>
          <w:sz w:val="22"/>
          <w:szCs w:val="22"/>
        </w:rPr>
        <w:t xml:space="preserve">Art. 6º </w:t>
      </w:r>
      <w:r w:rsidRPr="003A5F47">
        <w:rPr>
          <w:rFonts w:ascii="Segoe UI" w:hAnsi="Segoe UI" w:cs="Segoe UI"/>
          <w:sz w:val="22"/>
          <w:szCs w:val="22"/>
        </w:rPr>
        <w:t>O Poder Executivo regulamentará esta Lei no que couber, a fim de garantir sua plena execução.</w:t>
      </w:r>
    </w:p>
    <w:p w14:paraId="229AF2C4" w14:textId="6FC5572B" w:rsidR="003A5F47" w:rsidRPr="003A5F47" w:rsidRDefault="003A5F47" w:rsidP="003A5F47">
      <w:pPr>
        <w:spacing w:before="240" w:line="360" w:lineRule="auto"/>
        <w:jc w:val="both"/>
        <w:rPr>
          <w:rFonts w:ascii="Segoe UI" w:hAnsi="Segoe UI" w:cs="Segoe UI"/>
          <w:sz w:val="22"/>
          <w:szCs w:val="22"/>
        </w:rPr>
      </w:pPr>
      <w:r w:rsidRPr="003A5F47">
        <w:rPr>
          <w:rFonts w:ascii="Segoe UI" w:hAnsi="Segoe UI" w:cs="Segoe UI"/>
          <w:b/>
          <w:bCs/>
          <w:sz w:val="22"/>
          <w:szCs w:val="22"/>
        </w:rPr>
        <w:t xml:space="preserve">Art. 7º </w:t>
      </w:r>
      <w:r w:rsidRPr="003A5F47">
        <w:rPr>
          <w:rFonts w:ascii="Segoe UI" w:hAnsi="Segoe UI" w:cs="Segoe UI"/>
          <w:sz w:val="22"/>
          <w:szCs w:val="22"/>
        </w:rPr>
        <w:t>Esta Lei entra em vigor na data de sua publicação.</w:t>
      </w:r>
    </w:p>
    <w:p w14:paraId="41DDF981" w14:textId="77777777" w:rsidR="003D153C" w:rsidRDefault="003D153C" w:rsidP="003D153C">
      <w:pPr>
        <w:spacing w:before="240" w:line="360" w:lineRule="auto"/>
        <w:jc w:val="both"/>
        <w:rPr>
          <w:rFonts w:ascii="Segoe UI" w:hAnsi="Segoe UI" w:cs="Segoe UI"/>
          <w:color w:val="000000"/>
        </w:rPr>
      </w:pPr>
    </w:p>
    <w:p w14:paraId="7BB99EE7" w14:textId="4D11A98B" w:rsidR="003D153C" w:rsidRPr="004C4896" w:rsidRDefault="003D153C" w:rsidP="003D153C">
      <w:pPr>
        <w:autoSpaceDE w:val="0"/>
        <w:autoSpaceDN w:val="0"/>
        <w:adjustRightInd w:val="0"/>
        <w:jc w:val="center"/>
        <w:rPr>
          <w:rFonts w:ascii="Segoe UI" w:eastAsia="Calibri" w:hAnsi="Segoe UI" w:cs="Segoe UI"/>
          <w:sz w:val="22"/>
          <w:szCs w:val="22"/>
          <w:lang w:eastAsia="en-US"/>
        </w:rPr>
      </w:pPr>
      <w:r w:rsidRPr="004C4896">
        <w:rPr>
          <w:rFonts w:ascii="Segoe UI" w:eastAsia="Calibri" w:hAnsi="Segoe UI" w:cs="Segoe UI"/>
          <w:sz w:val="22"/>
          <w:szCs w:val="22"/>
          <w:lang w:eastAsia="en-US"/>
        </w:rPr>
        <w:t xml:space="preserve">Assembleia Legislativa do Estado do Maranhão, </w:t>
      </w:r>
      <w:r w:rsidR="003A5F47">
        <w:rPr>
          <w:rFonts w:ascii="Segoe UI" w:eastAsia="Calibri" w:hAnsi="Segoe UI" w:cs="Segoe UI"/>
          <w:sz w:val="22"/>
          <w:szCs w:val="22"/>
          <w:lang w:eastAsia="en-US"/>
        </w:rPr>
        <w:t xml:space="preserve">10 </w:t>
      </w:r>
      <w:r w:rsidRPr="004C4896">
        <w:rPr>
          <w:rFonts w:ascii="Segoe UI" w:eastAsia="Calibri" w:hAnsi="Segoe UI" w:cs="Segoe UI"/>
          <w:sz w:val="22"/>
          <w:szCs w:val="22"/>
          <w:lang w:eastAsia="en-US"/>
        </w:rPr>
        <w:t xml:space="preserve">de </w:t>
      </w:r>
      <w:r w:rsidR="003A5F47">
        <w:rPr>
          <w:rFonts w:ascii="Segoe UI" w:eastAsia="Calibri" w:hAnsi="Segoe UI" w:cs="Segoe UI"/>
          <w:sz w:val="22"/>
          <w:szCs w:val="22"/>
          <w:lang w:eastAsia="en-US"/>
        </w:rPr>
        <w:t>dezembro</w:t>
      </w:r>
      <w:r w:rsidRPr="004C4896">
        <w:rPr>
          <w:rFonts w:ascii="Segoe UI" w:eastAsia="Calibri" w:hAnsi="Segoe UI" w:cs="Segoe UI"/>
          <w:sz w:val="22"/>
          <w:szCs w:val="22"/>
          <w:lang w:eastAsia="en-US"/>
        </w:rPr>
        <w:t xml:space="preserve"> de 202</w:t>
      </w:r>
      <w:r w:rsidR="003A5F47">
        <w:rPr>
          <w:rFonts w:ascii="Segoe UI" w:eastAsia="Calibri" w:hAnsi="Segoe UI" w:cs="Segoe UI"/>
          <w:sz w:val="22"/>
          <w:szCs w:val="22"/>
          <w:lang w:eastAsia="en-US"/>
        </w:rPr>
        <w:t>5</w:t>
      </w:r>
      <w:r w:rsidRPr="004C4896">
        <w:rPr>
          <w:rFonts w:ascii="Segoe UI" w:eastAsia="Calibri" w:hAnsi="Segoe UI" w:cs="Segoe UI"/>
          <w:sz w:val="22"/>
          <w:szCs w:val="22"/>
          <w:lang w:eastAsia="en-US"/>
        </w:rPr>
        <w:t>.</w:t>
      </w:r>
    </w:p>
    <w:p w14:paraId="1B120A58" w14:textId="77777777" w:rsidR="003D153C" w:rsidRPr="003D153C" w:rsidRDefault="003D153C" w:rsidP="003D153C">
      <w:pPr>
        <w:autoSpaceDE w:val="0"/>
        <w:autoSpaceDN w:val="0"/>
        <w:adjustRightInd w:val="0"/>
        <w:jc w:val="center"/>
        <w:rPr>
          <w:rFonts w:ascii="Segoe UI" w:eastAsia="Calibri" w:hAnsi="Segoe UI" w:cs="Segoe UI"/>
          <w:lang w:eastAsia="en-US"/>
        </w:rPr>
      </w:pPr>
    </w:p>
    <w:p w14:paraId="1E23805A" w14:textId="77777777" w:rsidR="003D153C" w:rsidRPr="003D153C" w:rsidRDefault="003D153C" w:rsidP="003D153C">
      <w:pPr>
        <w:autoSpaceDE w:val="0"/>
        <w:autoSpaceDN w:val="0"/>
        <w:adjustRightInd w:val="0"/>
        <w:jc w:val="center"/>
        <w:rPr>
          <w:rFonts w:ascii="Segoe UI" w:eastAsia="Calibri" w:hAnsi="Segoe UI" w:cs="Segoe UI"/>
          <w:lang w:eastAsia="en-US"/>
        </w:rPr>
      </w:pPr>
    </w:p>
    <w:p w14:paraId="52FFC0E1" w14:textId="77777777" w:rsidR="003D153C" w:rsidRPr="003D153C" w:rsidRDefault="003D153C" w:rsidP="003D153C">
      <w:pPr>
        <w:autoSpaceDE w:val="0"/>
        <w:autoSpaceDN w:val="0"/>
        <w:adjustRightInd w:val="0"/>
        <w:jc w:val="center"/>
        <w:rPr>
          <w:rFonts w:ascii="Segoe UI" w:eastAsia="Calibri" w:hAnsi="Segoe UI" w:cs="Segoe UI"/>
          <w:b/>
          <w:bCs/>
          <w:lang w:eastAsia="en-US"/>
        </w:rPr>
      </w:pPr>
      <w:r w:rsidRPr="003D153C">
        <w:rPr>
          <w:rFonts w:ascii="Segoe UI" w:eastAsia="Calibri" w:hAnsi="Segoe UI" w:cs="Segoe UI"/>
          <w:b/>
          <w:bCs/>
          <w:lang w:eastAsia="en-US"/>
        </w:rPr>
        <w:t>FRANCISCO NAGIB BUZAR DE OLIVEIRA – (NAGIB)</w:t>
      </w:r>
    </w:p>
    <w:p w14:paraId="38975CD1" w14:textId="77777777" w:rsidR="003D153C" w:rsidRPr="003D153C" w:rsidRDefault="003D153C" w:rsidP="003D153C">
      <w:pPr>
        <w:autoSpaceDE w:val="0"/>
        <w:autoSpaceDN w:val="0"/>
        <w:adjustRightInd w:val="0"/>
        <w:jc w:val="center"/>
        <w:rPr>
          <w:rFonts w:ascii="Segoe UI" w:eastAsia="Calibri" w:hAnsi="Segoe UI" w:cs="Segoe UI"/>
          <w:b/>
          <w:bCs/>
          <w:lang w:eastAsia="en-US"/>
        </w:rPr>
      </w:pPr>
      <w:r w:rsidRPr="003D153C">
        <w:rPr>
          <w:rFonts w:ascii="Segoe UI" w:eastAsia="Calibri" w:hAnsi="Segoe UI" w:cs="Segoe UI"/>
          <w:b/>
          <w:bCs/>
          <w:lang w:eastAsia="en-US"/>
        </w:rPr>
        <w:t>DEPUTADO ESTADUAL</w:t>
      </w:r>
    </w:p>
    <w:p w14:paraId="21D0990A" w14:textId="77777777" w:rsidR="003D153C" w:rsidRDefault="003D153C" w:rsidP="003D153C">
      <w:pPr>
        <w:autoSpaceDE w:val="0"/>
        <w:autoSpaceDN w:val="0"/>
        <w:adjustRightInd w:val="0"/>
        <w:jc w:val="both"/>
        <w:rPr>
          <w:rFonts w:ascii="Segoe UI" w:eastAsia="Calibri" w:hAnsi="Segoe UI" w:cs="Segoe UI"/>
          <w:lang w:eastAsia="en-US"/>
        </w:rPr>
      </w:pPr>
    </w:p>
    <w:p w14:paraId="5A8BE9AD" w14:textId="77777777" w:rsidR="004C4896" w:rsidRDefault="004C4896" w:rsidP="003D153C">
      <w:pPr>
        <w:autoSpaceDE w:val="0"/>
        <w:autoSpaceDN w:val="0"/>
        <w:adjustRightInd w:val="0"/>
        <w:jc w:val="both"/>
        <w:rPr>
          <w:rFonts w:ascii="Segoe UI" w:eastAsia="Calibri" w:hAnsi="Segoe UI" w:cs="Segoe UI"/>
          <w:lang w:eastAsia="en-US"/>
        </w:rPr>
      </w:pPr>
    </w:p>
    <w:p w14:paraId="449071E8" w14:textId="77777777" w:rsidR="004C4896" w:rsidRDefault="004C4896" w:rsidP="003D153C">
      <w:pPr>
        <w:autoSpaceDE w:val="0"/>
        <w:autoSpaceDN w:val="0"/>
        <w:adjustRightInd w:val="0"/>
        <w:jc w:val="both"/>
        <w:rPr>
          <w:rFonts w:ascii="Segoe UI" w:eastAsia="Calibri" w:hAnsi="Segoe UI" w:cs="Segoe UI"/>
          <w:lang w:eastAsia="en-US"/>
        </w:rPr>
      </w:pPr>
    </w:p>
    <w:p w14:paraId="746EA5DF" w14:textId="77777777" w:rsidR="004C4896" w:rsidRDefault="004C4896" w:rsidP="003D153C">
      <w:pPr>
        <w:autoSpaceDE w:val="0"/>
        <w:autoSpaceDN w:val="0"/>
        <w:adjustRightInd w:val="0"/>
        <w:jc w:val="both"/>
        <w:rPr>
          <w:rFonts w:ascii="Segoe UI" w:eastAsia="Calibri" w:hAnsi="Segoe UI" w:cs="Segoe UI"/>
          <w:lang w:eastAsia="en-US"/>
        </w:rPr>
      </w:pPr>
    </w:p>
    <w:p w14:paraId="53DE5EFC" w14:textId="77777777" w:rsidR="004C4896" w:rsidRDefault="004C4896" w:rsidP="003D153C">
      <w:pPr>
        <w:autoSpaceDE w:val="0"/>
        <w:autoSpaceDN w:val="0"/>
        <w:adjustRightInd w:val="0"/>
        <w:jc w:val="both"/>
        <w:rPr>
          <w:rFonts w:ascii="Segoe UI" w:eastAsia="Calibri" w:hAnsi="Segoe UI" w:cs="Segoe UI"/>
          <w:lang w:eastAsia="en-US"/>
        </w:rPr>
      </w:pPr>
    </w:p>
    <w:p w14:paraId="14EED6DF" w14:textId="77777777" w:rsidR="004C4896" w:rsidRDefault="004C4896" w:rsidP="003D153C">
      <w:pPr>
        <w:autoSpaceDE w:val="0"/>
        <w:autoSpaceDN w:val="0"/>
        <w:adjustRightInd w:val="0"/>
        <w:jc w:val="both"/>
        <w:rPr>
          <w:rFonts w:ascii="Segoe UI" w:eastAsia="Calibri" w:hAnsi="Segoe UI" w:cs="Segoe UI"/>
          <w:lang w:eastAsia="en-US"/>
        </w:rPr>
      </w:pPr>
    </w:p>
    <w:p w14:paraId="29B5DD03" w14:textId="77777777" w:rsidR="004C4896" w:rsidRDefault="004C4896" w:rsidP="003D153C">
      <w:pPr>
        <w:autoSpaceDE w:val="0"/>
        <w:autoSpaceDN w:val="0"/>
        <w:adjustRightInd w:val="0"/>
        <w:jc w:val="both"/>
        <w:rPr>
          <w:rFonts w:ascii="Segoe UI" w:eastAsia="Calibri" w:hAnsi="Segoe UI" w:cs="Segoe UI"/>
          <w:lang w:eastAsia="en-US"/>
        </w:rPr>
      </w:pPr>
    </w:p>
    <w:p w14:paraId="40EC982D" w14:textId="77777777" w:rsidR="004C4896" w:rsidRDefault="004C4896" w:rsidP="003D153C">
      <w:pPr>
        <w:autoSpaceDE w:val="0"/>
        <w:autoSpaceDN w:val="0"/>
        <w:adjustRightInd w:val="0"/>
        <w:jc w:val="both"/>
        <w:rPr>
          <w:rFonts w:ascii="Segoe UI" w:eastAsia="Calibri" w:hAnsi="Segoe UI" w:cs="Segoe UI"/>
          <w:lang w:eastAsia="en-US"/>
        </w:rPr>
      </w:pPr>
    </w:p>
    <w:p w14:paraId="798BABD6" w14:textId="77777777" w:rsidR="003A5F47" w:rsidRDefault="003A5F47" w:rsidP="003D153C">
      <w:pPr>
        <w:autoSpaceDE w:val="0"/>
        <w:autoSpaceDN w:val="0"/>
        <w:adjustRightInd w:val="0"/>
        <w:jc w:val="both"/>
        <w:rPr>
          <w:rFonts w:ascii="Segoe UI" w:eastAsia="Calibri" w:hAnsi="Segoe UI" w:cs="Segoe UI"/>
          <w:lang w:eastAsia="en-US"/>
        </w:rPr>
      </w:pPr>
    </w:p>
    <w:p w14:paraId="4C54C1C8" w14:textId="77777777" w:rsidR="003A5F47" w:rsidRDefault="003A5F47" w:rsidP="003D153C">
      <w:pPr>
        <w:autoSpaceDE w:val="0"/>
        <w:autoSpaceDN w:val="0"/>
        <w:adjustRightInd w:val="0"/>
        <w:jc w:val="both"/>
        <w:rPr>
          <w:rFonts w:ascii="Segoe UI" w:eastAsia="Calibri" w:hAnsi="Segoe UI" w:cs="Segoe UI"/>
          <w:lang w:eastAsia="en-US"/>
        </w:rPr>
      </w:pPr>
    </w:p>
    <w:p w14:paraId="5497F02C" w14:textId="77777777" w:rsidR="003A5F47" w:rsidRDefault="003A5F47" w:rsidP="003D153C">
      <w:pPr>
        <w:autoSpaceDE w:val="0"/>
        <w:autoSpaceDN w:val="0"/>
        <w:adjustRightInd w:val="0"/>
        <w:jc w:val="both"/>
        <w:rPr>
          <w:rFonts w:ascii="Segoe UI" w:eastAsia="Calibri" w:hAnsi="Segoe UI" w:cs="Segoe UI"/>
          <w:lang w:eastAsia="en-US"/>
        </w:rPr>
      </w:pPr>
    </w:p>
    <w:p w14:paraId="7A3BFBCE" w14:textId="77777777" w:rsidR="003A5F47" w:rsidRDefault="003A5F47" w:rsidP="003D153C">
      <w:pPr>
        <w:autoSpaceDE w:val="0"/>
        <w:autoSpaceDN w:val="0"/>
        <w:adjustRightInd w:val="0"/>
        <w:jc w:val="both"/>
        <w:rPr>
          <w:rFonts w:ascii="Segoe UI" w:eastAsia="Calibri" w:hAnsi="Segoe UI" w:cs="Segoe UI"/>
          <w:lang w:eastAsia="en-US"/>
        </w:rPr>
      </w:pPr>
    </w:p>
    <w:p w14:paraId="039C2617" w14:textId="77777777" w:rsidR="003A5F47" w:rsidRDefault="003A5F47" w:rsidP="003D153C">
      <w:pPr>
        <w:autoSpaceDE w:val="0"/>
        <w:autoSpaceDN w:val="0"/>
        <w:adjustRightInd w:val="0"/>
        <w:jc w:val="both"/>
        <w:rPr>
          <w:rFonts w:ascii="Segoe UI" w:eastAsia="Calibri" w:hAnsi="Segoe UI" w:cs="Segoe UI"/>
          <w:lang w:eastAsia="en-US"/>
        </w:rPr>
      </w:pPr>
    </w:p>
    <w:p w14:paraId="4DBCDDB7" w14:textId="77777777" w:rsidR="003A5F47" w:rsidRDefault="003A5F47" w:rsidP="003D153C">
      <w:pPr>
        <w:autoSpaceDE w:val="0"/>
        <w:autoSpaceDN w:val="0"/>
        <w:adjustRightInd w:val="0"/>
        <w:jc w:val="both"/>
        <w:rPr>
          <w:rFonts w:ascii="Segoe UI" w:eastAsia="Calibri" w:hAnsi="Segoe UI" w:cs="Segoe UI"/>
          <w:lang w:eastAsia="en-US"/>
        </w:rPr>
      </w:pPr>
    </w:p>
    <w:p w14:paraId="37CD39EF" w14:textId="6D5BE423" w:rsidR="003A5F47" w:rsidRPr="003D153C" w:rsidRDefault="003A5F47" w:rsidP="003A5F47">
      <w:pPr>
        <w:pStyle w:val="Cabealho"/>
        <w:tabs>
          <w:tab w:val="clear" w:pos="4419"/>
          <w:tab w:val="clear" w:pos="8838"/>
        </w:tabs>
        <w:spacing w:line="360" w:lineRule="auto"/>
        <w:jc w:val="center"/>
        <w:rPr>
          <w:rFonts w:ascii="Verdana" w:hAnsi="Verdana"/>
          <w:noProof/>
          <w:sz w:val="20"/>
        </w:rPr>
      </w:pPr>
      <w:r w:rsidRPr="003D153C">
        <w:rPr>
          <w:rFonts w:ascii="Verdana" w:hAnsi="Verdana"/>
          <w:noProof/>
          <w:sz w:val="20"/>
        </w:rPr>
        <w:lastRenderedPageBreak/>
        <w:drawing>
          <wp:inline distT="0" distB="0" distL="0" distR="0" wp14:anchorId="4358915B" wp14:editId="39A55293">
            <wp:extent cx="883920" cy="792480"/>
            <wp:effectExtent l="0" t="0" r="0" b="0"/>
            <wp:docPr id="4" name="Imagem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83920" cy="792480"/>
                    </a:xfrm>
                    <a:prstGeom prst="rect">
                      <a:avLst/>
                    </a:prstGeom>
                    <a:noFill/>
                    <a:ln>
                      <a:noFill/>
                    </a:ln>
                  </pic:spPr>
                </pic:pic>
              </a:graphicData>
            </a:graphic>
          </wp:inline>
        </w:drawing>
      </w:r>
    </w:p>
    <w:p w14:paraId="5734528D" w14:textId="77777777" w:rsidR="003A5F47" w:rsidRPr="003D153C" w:rsidRDefault="003A5F47" w:rsidP="003A5F47">
      <w:pPr>
        <w:pStyle w:val="Cabealho"/>
        <w:jc w:val="center"/>
        <w:rPr>
          <w:rFonts w:cs="Arial"/>
          <w:b/>
          <w:sz w:val="20"/>
        </w:rPr>
      </w:pPr>
      <w:r w:rsidRPr="003D153C">
        <w:rPr>
          <w:rFonts w:cs="Arial"/>
          <w:b/>
          <w:sz w:val="20"/>
        </w:rPr>
        <w:t>Gabinete do Deputado Francisco Nagib</w:t>
      </w:r>
    </w:p>
    <w:p w14:paraId="0D4FC511" w14:textId="77777777" w:rsidR="003A5F47" w:rsidRPr="003D153C" w:rsidRDefault="003A5F47" w:rsidP="003A5F47">
      <w:pPr>
        <w:pStyle w:val="Cabealho"/>
        <w:jc w:val="center"/>
        <w:rPr>
          <w:rFonts w:cs="Arial"/>
          <w:sz w:val="20"/>
        </w:rPr>
      </w:pPr>
      <w:r w:rsidRPr="003D153C">
        <w:rPr>
          <w:rFonts w:cs="Arial"/>
          <w:sz w:val="20"/>
        </w:rPr>
        <w:t>Avenida Jerônimo de Albuquerque, s/n, Sítio do Rangedor – Cohafuma</w:t>
      </w:r>
    </w:p>
    <w:p w14:paraId="4847C87C" w14:textId="77777777" w:rsidR="003A5F47" w:rsidRPr="003D153C" w:rsidRDefault="003A5F47" w:rsidP="003A5F47">
      <w:pPr>
        <w:pStyle w:val="Cabealho"/>
        <w:jc w:val="center"/>
        <w:rPr>
          <w:rFonts w:ascii="Segoe UI" w:eastAsia="Calibri" w:hAnsi="Segoe UI" w:cs="Segoe UI"/>
          <w:b/>
          <w:bCs/>
          <w:sz w:val="24"/>
          <w:szCs w:val="24"/>
          <w:lang w:eastAsia="en-US"/>
        </w:rPr>
      </w:pPr>
      <w:r w:rsidRPr="003D153C">
        <w:rPr>
          <w:rFonts w:cs="Arial"/>
          <w:sz w:val="20"/>
        </w:rPr>
        <w:t>São Luís - MA – 65.071-750 - Tel. 3269-3004 – dep.francisconagib@al.ma.leg.br</w:t>
      </w:r>
      <w:r>
        <w:rPr>
          <w:rFonts w:ascii="Segoe UI" w:eastAsia="Calibri" w:hAnsi="Segoe UI" w:cs="Segoe UI"/>
          <w:b/>
          <w:bCs/>
          <w:sz w:val="24"/>
          <w:szCs w:val="24"/>
          <w:lang w:eastAsia="en-US"/>
        </w:rPr>
        <w:tab/>
      </w:r>
    </w:p>
    <w:p w14:paraId="62D292DA" w14:textId="77777777" w:rsidR="003A5F47" w:rsidRDefault="003A5F47" w:rsidP="003A5F47">
      <w:pPr>
        <w:spacing w:before="240" w:line="360" w:lineRule="auto"/>
        <w:jc w:val="center"/>
        <w:rPr>
          <w:rFonts w:ascii="Segoe UI" w:hAnsi="Segoe UI" w:cs="Segoe UI"/>
          <w:b/>
          <w:bCs/>
          <w:sz w:val="22"/>
          <w:szCs w:val="22"/>
        </w:rPr>
      </w:pPr>
    </w:p>
    <w:p w14:paraId="0241A5C6" w14:textId="30846990" w:rsidR="003A5F47" w:rsidRDefault="003A5F47" w:rsidP="003A5F47">
      <w:pPr>
        <w:spacing w:before="240" w:line="360" w:lineRule="auto"/>
        <w:jc w:val="center"/>
        <w:rPr>
          <w:rFonts w:ascii="Segoe UI" w:hAnsi="Segoe UI" w:cs="Segoe UI"/>
          <w:b/>
          <w:bCs/>
          <w:sz w:val="22"/>
          <w:szCs w:val="22"/>
        </w:rPr>
      </w:pPr>
      <w:r w:rsidRPr="003A5F47">
        <w:rPr>
          <w:rFonts w:ascii="Segoe UI" w:hAnsi="Segoe UI" w:cs="Segoe UI"/>
          <w:b/>
          <w:bCs/>
          <w:sz w:val="22"/>
          <w:szCs w:val="22"/>
        </w:rPr>
        <w:t>JUSTIFICATIVA</w:t>
      </w:r>
      <w:r>
        <w:rPr>
          <w:rFonts w:ascii="Segoe UI" w:hAnsi="Segoe UI" w:cs="Segoe UI"/>
          <w:b/>
          <w:bCs/>
          <w:sz w:val="22"/>
          <w:szCs w:val="22"/>
        </w:rPr>
        <w:t>.</w:t>
      </w:r>
    </w:p>
    <w:p w14:paraId="305FA849" w14:textId="783DD5D7" w:rsidR="003A5F47" w:rsidRPr="003A5F47" w:rsidRDefault="003A5F47" w:rsidP="003A5F47">
      <w:pPr>
        <w:spacing w:before="240" w:line="360" w:lineRule="auto"/>
        <w:ind w:firstLine="1134"/>
        <w:jc w:val="both"/>
        <w:rPr>
          <w:rFonts w:ascii="Segoe UI" w:hAnsi="Segoe UI" w:cs="Segoe UI"/>
          <w:sz w:val="22"/>
          <w:szCs w:val="22"/>
        </w:rPr>
      </w:pPr>
      <w:r w:rsidRPr="003A5F47">
        <w:rPr>
          <w:rFonts w:ascii="Segoe UI" w:hAnsi="Segoe UI" w:cs="Segoe UI"/>
          <w:sz w:val="22"/>
          <w:szCs w:val="22"/>
        </w:rPr>
        <w:t>O presente Projeto de Lei tem por objetivo desburocratizar o acesso aos direitos das pessoas com deficiência no Estado do Maranhão e promover a dignidade humana, princípio fundamental da nossa Constituição. Atualmente, muitas famílias maranhenses enfrentam uma "via crucis" burocrática, sendo obrigadas a renovar periodicamente laudos médicos para comprovar condições que são, pela ciência médica, irreversíveis, como é o caso do Transtorno do Espectro Autista (TEA), Síndrome de Down, paralisia cerebral, entre outras. Essa exigência é ilógica e impõe um sofrimento desnecessário aos cidadãos. A medida proposta traz dois grandes benefícios diretos:</w:t>
      </w:r>
    </w:p>
    <w:p w14:paraId="60C7B8E2" w14:textId="77777777" w:rsidR="003A5F47" w:rsidRPr="003A5F47" w:rsidRDefault="003A5F47" w:rsidP="003A5F47">
      <w:pPr>
        <w:spacing w:before="240" w:line="360" w:lineRule="auto"/>
        <w:jc w:val="both"/>
        <w:rPr>
          <w:rFonts w:ascii="Segoe UI" w:hAnsi="Segoe UI" w:cs="Segoe UI"/>
          <w:sz w:val="22"/>
          <w:szCs w:val="22"/>
        </w:rPr>
      </w:pPr>
      <w:r w:rsidRPr="003A5F47">
        <w:rPr>
          <w:rFonts w:ascii="Segoe UI" w:hAnsi="Segoe UI" w:cs="Segoe UI"/>
          <w:b/>
          <w:bCs/>
          <w:sz w:val="22"/>
          <w:szCs w:val="22"/>
        </w:rPr>
        <w:t xml:space="preserve">Humanitário e Social: </w:t>
      </w:r>
      <w:r w:rsidRPr="003A5F47">
        <w:rPr>
          <w:rFonts w:ascii="Segoe UI" w:hAnsi="Segoe UI" w:cs="Segoe UI"/>
          <w:sz w:val="22"/>
          <w:szCs w:val="22"/>
        </w:rPr>
        <w:t>Retira das famílias o peso de agendar consultas repetitivas apenas para obter um papel que reafirme o que já é sabido. Isso evita o desgaste emocional e financeiro de pais e cuidadores.</w:t>
      </w:r>
    </w:p>
    <w:p w14:paraId="690C9110" w14:textId="77777777" w:rsidR="003A5F47" w:rsidRPr="003A5F47" w:rsidRDefault="003A5F47" w:rsidP="003A5F47">
      <w:pPr>
        <w:spacing w:before="240" w:line="360" w:lineRule="auto"/>
        <w:jc w:val="both"/>
        <w:rPr>
          <w:rFonts w:ascii="Segoe UI" w:hAnsi="Segoe UI" w:cs="Segoe UI"/>
          <w:sz w:val="22"/>
          <w:szCs w:val="22"/>
        </w:rPr>
      </w:pPr>
      <w:r w:rsidRPr="003A5F47">
        <w:rPr>
          <w:rFonts w:ascii="Segoe UI" w:hAnsi="Segoe UI" w:cs="Segoe UI"/>
          <w:b/>
          <w:bCs/>
          <w:sz w:val="22"/>
          <w:szCs w:val="22"/>
        </w:rPr>
        <w:t xml:space="preserve">Eficiência Administrativa e Saúde Pública: </w:t>
      </w:r>
      <w:r w:rsidRPr="003A5F47">
        <w:rPr>
          <w:rFonts w:ascii="Segoe UI" w:hAnsi="Segoe UI" w:cs="Segoe UI"/>
          <w:sz w:val="22"/>
          <w:szCs w:val="22"/>
        </w:rPr>
        <w:t xml:space="preserve">Ao eliminar a necessidade de emissão de novos laudos para condições permanentes, reduzimos significativamente as filas de espera no Sistema Único de Saúde (SUS) e na rede estadual. As vagas de consultas que hoje são ocupadas apenas para renovação de documentos poderão ser destinadas a pacientes que necessitam de tratamento efetivo e diagnóstico inicial. </w:t>
      </w:r>
    </w:p>
    <w:p w14:paraId="22260049" w14:textId="77777777" w:rsidR="003A5F47" w:rsidRPr="003A5F47" w:rsidRDefault="003A5F47" w:rsidP="003A5F47">
      <w:pPr>
        <w:spacing w:before="240" w:line="360" w:lineRule="auto"/>
        <w:ind w:firstLine="1134"/>
        <w:jc w:val="both"/>
        <w:rPr>
          <w:rFonts w:ascii="Segoe UI" w:hAnsi="Segoe UI" w:cs="Segoe UI"/>
          <w:sz w:val="22"/>
          <w:szCs w:val="22"/>
        </w:rPr>
      </w:pPr>
      <w:r w:rsidRPr="003A5F47">
        <w:rPr>
          <w:rFonts w:ascii="Segoe UI" w:hAnsi="Segoe UI" w:cs="Segoe UI"/>
          <w:sz w:val="22"/>
          <w:szCs w:val="22"/>
        </w:rPr>
        <w:t>Iniciativas semelhantes já foram adotadas em âmbito federal (como a Lei nº 14.624/2023 para o autismo) e em diversos estados da federação, mostrando-se uma tendência moderna de administração pública eficiente e inclusiva. Portanto, a aprovação desta matéria é de suma importância para garantir que o Estado do Maranhão trate seus cidadãos com deficiência com o respeito e a agilidade que merecem.</w:t>
      </w:r>
    </w:p>
    <w:p w14:paraId="26E5B275" w14:textId="77777777" w:rsidR="003A5F47" w:rsidRDefault="003A5F47" w:rsidP="003A5F47">
      <w:pPr>
        <w:jc w:val="both"/>
        <w:rPr>
          <w:rFonts w:ascii="Segoe UI" w:hAnsi="Segoe UI" w:cs="Segoe UI"/>
        </w:rPr>
      </w:pPr>
    </w:p>
    <w:p w14:paraId="77DC8C62" w14:textId="77777777" w:rsidR="003A5F47" w:rsidRPr="003A5F47" w:rsidRDefault="003A5F47" w:rsidP="003A5F47">
      <w:pPr>
        <w:autoSpaceDE w:val="0"/>
        <w:autoSpaceDN w:val="0"/>
        <w:adjustRightInd w:val="0"/>
        <w:jc w:val="center"/>
        <w:rPr>
          <w:rFonts w:ascii="Segoe UI" w:eastAsia="Calibri" w:hAnsi="Segoe UI" w:cs="Segoe UI"/>
          <w:b/>
          <w:bCs/>
          <w:sz w:val="22"/>
          <w:szCs w:val="22"/>
          <w:lang w:eastAsia="en-US"/>
        </w:rPr>
      </w:pPr>
    </w:p>
    <w:p w14:paraId="3F9F19F5" w14:textId="3FC807B5" w:rsidR="003A5F47" w:rsidRPr="003A5F47" w:rsidRDefault="003A5F47" w:rsidP="003A5F47">
      <w:pPr>
        <w:autoSpaceDE w:val="0"/>
        <w:autoSpaceDN w:val="0"/>
        <w:adjustRightInd w:val="0"/>
        <w:jc w:val="center"/>
        <w:rPr>
          <w:rFonts w:ascii="Segoe UI" w:eastAsia="Calibri" w:hAnsi="Segoe UI" w:cs="Segoe UI"/>
          <w:b/>
          <w:bCs/>
          <w:sz w:val="22"/>
          <w:szCs w:val="22"/>
          <w:lang w:eastAsia="en-US"/>
        </w:rPr>
      </w:pPr>
      <w:r w:rsidRPr="003A5F47">
        <w:rPr>
          <w:rFonts w:ascii="Segoe UI" w:eastAsia="Calibri" w:hAnsi="Segoe UI" w:cs="Segoe UI"/>
          <w:b/>
          <w:bCs/>
          <w:sz w:val="22"/>
          <w:szCs w:val="22"/>
          <w:lang w:eastAsia="en-US"/>
        </w:rPr>
        <w:t>Assembleia Legislativa do Estado do Maranhão, 10 de dezembro de 2025.</w:t>
      </w:r>
    </w:p>
    <w:p w14:paraId="55B3B07B" w14:textId="77777777" w:rsidR="003A5F47" w:rsidRPr="003A5F47" w:rsidRDefault="003A5F47" w:rsidP="003A5F47">
      <w:pPr>
        <w:autoSpaceDE w:val="0"/>
        <w:autoSpaceDN w:val="0"/>
        <w:adjustRightInd w:val="0"/>
        <w:jc w:val="center"/>
        <w:rPr>
          <w:rFonts w:ascii="Segoe UI" w:eastAsia="Calibri" w:hAnsi="Segoe UI" w:cs="Segoe UI"/>
          <w:b/>
          <w:bCs/>
          <w:sz w:val="22"/>
          <w:szCs w:val="22"/>
          <w:lang w:eastAsia="en-US"/>
        </w:rPr>
      </w:pPr>
    </w:p>
    <w:p w14:paraId="69864EC6" w14:textId="77777777" w:rsidR="003A5F47" w:rsidRPr="003A5F47" w:rsidRDefault="003A5F47" w:rsidP="003A5F47">
      <w:pPr>
        <w:autoSpaceDE w:val="0"/>
        <w:autoSpaceDN w:val="0"/>
        <w:adjustRightInd w:val="0"/>
        <w:jc w:val="center"/>
        <w:rPr>
          <w:rFonts w:ascii="Segoe UI" w:eastAsia="Calibri" w:hAnsi="Segoe UI" w:cs="Segoe UI"/>
          <w:sz w:val="22"/>
          <w:szCs w:val="22"/>
          <w:lang w:eastAsia="en-US"/>
        </w:rPr>
      </w:pPr>
    </w:p>
    <w:p w14:paraId="6088F7F1" w14:textId="77777777" w:rsidR="003A5F47" w:rsidRPr="003A5F47" w:rsidRDefault="003A5F47" w:rsidP="003A5F47">
      <w:pPr>
        <w:autoSpaceDE w:val="0"/>
        <w:autoSpaceDN w:val="0"/>
        <w:adjustRightInd w:val="0"/>
        <w:jc w:val="center"/>
        <w:rPr>
          <w:rFonts w:ascii="Segoe UI" w:eastAsia="Calibri" w:hAnsi="Segoe UI" w:cs="Segoe UI"/>
          <w:b/>
          <w:bCs/>
          <w:sz w:val="22"/>
          <w:szCs w:val="22"/>
          <w:lang w:eastAsia="en-US"/>
        </w:rPr>
      </w:pPr>
      <w:r w:rsidRPr="003A5F47">
        <w:rPr>
          <w:rFonts w:ascii="Segoe UI" w:eastAsia="Calibri" w:hAnsi="Segoe UI" w:cs="Segoe UI"/>
          <w:b/>
          <w:bCs/>
          <w:sz w:val="22"/>
          <w:szCs w:val="22"/>
          <w:lang w:eastAsia="en-US"/>
        </w:rPr>
        <w:t>FRANCISCO NAGIB BUZAR DE OLIVEIRA – (NAGIB)</w:t>
      </w:r>
    </w:p>
    <w:p w14:paraId="177B9BB0" w14:textId="5D1510E7" w:rsidR="003D153C" w:rsidRPr="003A5F47" w:rsidRDefault="003A5F47" w:rsidP="003A5F47">
      <w:pPr>
        <w:autoSpaceDE w:val="0"/>
        <w:autoSpaceDN w:val="0"/>
        <w:adjustRightInd w:val="0"/>
        <w:jc w:val="center"/>
        <w:rPr>
          <w:rFonts w:ascii="Segoe UI" w:eastAsia="Calibri" w:hAnsi="Segoe UI" w:cs="Segoe UI"/>
          <w:b/>
          <w:bCs/>
          <w:sz w:val="22"/>
          <w:szCs w:val="22"/>
          <w:lang w:eastAsia="en-US"/>
        </w:rPr>
      </w:pPr>
      <w:r w:rsidRPr="003A5F47">
        <w:rPr>
          <w:rFonts w:ascii="Segoe UI" w:eastAsia="Calibri" w:hAnsi="Segoe UI" w:cs="Segoe UI"/>
          <w:b/>
          <w:bCs/>
          <w:sz w:val="22"/>
          <w:szCs w:val="22"/>
          <w:lang w:eastAsia="en-US"/>
        </w:rPr>
        <w:t>DEPUTADO ESTADUAL</w:t>
      </w:r>
    </w:p>
    <w:p w14:paraId="444F7138" w14:textId="77777777" w:rsidR="00AE54AF" w:rsidRPr="00842AB2" w:rsidRDefault="00AE54AF" w:rsidP="00AE54AF">
      <w:pPr>
        <w:pStyle w:val="Cabealho"/>
        <w:spacing w:line="360" w:lineRule="auto"/>
        <w:jc w:val="center"/>
        <w:rPr>
          <w:vanish/>
        </w:rPr>
      </w:pPr>
    </w:p>
    <w:sectPr w:rsidR="00AE54AF" w:rsidRPr="00842AB2" w:rsidSect="00181AAF">
      <w:pgSz w:w="12240" w:h="15840" w:code="1"/>
      <w:pgMar w:top="720" w:right="720" w:bottom="720" w:left="720" w:header="720" w:footer="720" w:gutter="0"/>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DF7779"/>
    <w:multiLevelType w:val="hybridMultilevel"/>
    <w:tmpl w:val="6BD64F10"/>
    <w:lvl w:ilvl="0" w:tplc="1DE4367A">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32773932"/>
    <w:multiLevelType w:val="hybridMultilevel"/>
    <w:tmpl w:val="C82254A4"/>
    <w:lvl w:ilvl="0" w:tplc="0416000B">
      <w:start w:val="1"/>
      <w:numFmt w:val="bullet"/>
      <w:lvlText w:val=""/>
      <w:lvlJc w:val="left"/>
      <w:pPr>
        <w:tabs>
          <w:tab w:val="num" w:pos="2421"/>
        </w:tabs>
        <w:ind w:left="2421" w:hanging="360"/>
      </w:pPr>
      <w:rPr>
        <w:rFonts w:ascii="Wingdings" w:hAnsi="Wingdings" w:hint="default"/>
      </w:rPr>
    </w:lvl>
    <w:lvl w:ilvl="1" w:tplc="04160003" w:tentative="1">
      <w:start w:val="1"/>
      <w:numFmt w:val="bullet"/>
      <w:lvlText w:val="o"/>
      <w:lvlJc w:val="left"/>
      <w:pPr>
        <w:tabs>
          <w:tab w:val="num" w:pos="3141"/>
        </w:tabs>
        <w:ind w:left="3141" w:hanging="360"/>
      </w:pPr>
      <w:rPr>
        <w:rFonts w:ascii="Courier New" w:hAnsi="Courier New" w:hint="default"/>
      </w:rPr>
    </w:lvl>
    <w:lvl w:ilvl="2" w:tplc="04160005" w:tentative="1">
      <w:start w:val="1"/>
      <w:numFmt w:val="bullet"/>
      <w:lvlText w:val=""/>
      <w:lvlJc w:val="left"/>
      <w:pPr>
        <w:tabs>
          <w:tab w:val="num" w:pos="3861"/>
        </w:tabs>
        <w:ind w:left="3861" w:hanging="360"/>
      </w:pPr>
      <w:rPr>
        <w:rFonts w:ascii="Wingdings" w:hAnsi="Wingdings" w:hint="default"/>
      </w:rPr>
    </w:lvl>
    <w:lvl w:ilvl="3" w:tplc="04160001" w:tentative="1">
      <w:start w:val="1"/>
      <w:numFmt w:val="bullet"/>
      <w:lvlText w:val=""/>
      <w:lvlJc w:val="left"/>
      <w:pPr>
        <w:tabs>
          <w:tab w:val="num" w:pos="4581"/>
        </w:tabs>
        <w:ind w:left="4581" w:hanging="360"/>
      </w:pPr>
      <w:rPr>
        <w:rFonts w:ascii="Symbol" w:hAnsi="Symbol" w:hint="default"/>
      </w:rPr>
    </w:lvl>
    <w:lvl w:ilvl="4" w:tplc="04160003" w:tentative="1">
      <w:start w:val="1"/>
      <w:numFmt w:val="bullet"/>
      <w:lvlText w:val="o"/>
      <w:lvlJc w:val="left"/>
      <w:pPr>
        <w:tabs>
          <w:tab w:val="num" w:pos="5301"/>
        </w:tabs>
        <w:ind w:left="5301" w:hanging="360"/>
      </w:pPr>
      <w:rPr>
        <w:rFonts w:ascii="Courier New" w:hAnsi="Courier New" w:hint="default"/>
      </w:rPr>
    </w:lvl>
    <w:lvl w:ilvl="5" w:tplc="04160005" w:tentative="1">
      <w:start w:val="1"/>
      <w:numFmt w:val="bullet"/>
      <w:lvlText w:val=""/>
      <w:lvlJc w:val="left"/>
      <w:pPr>
        <w:tabs>
          <w:tab w:val="num" w:pos="6021"/>
        </w:tabs>
        <w:ind w:left="6021" w:hanging="360"/>
      </w:pPr>
      <w:rPr>
        <w:rFonts w:ascii="Wingdings" w:hAnsi="Wingdings" w:hint="default"/>
      </w:rPr>
    </w:lvl>
    <w:lvl w:ilvl="6" w:tplc="04160001" w:tentative="1">
      <w:start w:val="1"/>
      <w:numFmt w:val="bullet"/>
      <w:lvlText w:val=""/>
      <w:lvlJc w:val="left"/>
      <w:pPr>
        <w:tabs>
          <w:tab w:val="num" w:pos="6741"/>
        </w:tabs>
        <w:ind w:left="6741" w:hanging="360"/>
      </w:pPr>
      <w:rPr>
        <w:rFonts w:ascii="Symbol" w:hAnsi="Symbol" w:hint="default"/>
      </w:rPr>
    </w:lvl>
    <w:lvl w:ilvl="7" w:tplc="04160003" w:tentative="1">
      <w:start w:val="1"/>
      <w:numFmt w:val="bullet"/>
      <w:lvlText w:val="o"/>
      <w:lvlJc w:val="left"/>
      <w:pPr>
        <w:tabs>
          <w:tab w:val="num" w:pos="7461"/>
        </w:tabs>
        <w:ind w:left="7461" w:hanging="360"/>
      </w:pPr>
      <w:rPr>
        <w:rFonts w:ascii="Courier New" w:hAnsi="Courier New" w:hint="default"/>
      </w:rPr>
    </w:lvl>
    <w:lvl w:ilvl="8" w:tplc="04160005" w:tentative="1">
      <w:start w:val="1"/>
      <w:numFmt w:val="bullet"/>
      <w:lvlText w:val=""/>
      <w:lvlJc w:val="left"/>
      <w:pPr>
        <w:tabs>
          <w:tab w:val="num" w:pos="8181"/>
        </w:tabs>
        <w:ind w:left="8181" w:hanging="360"/>
      </w:pPr>
      <w:rPr>
        <w:rFonts w:ascii="Wingdings" w:hAnsi="Wingdings" w:hint="default"/>
      </w:rPr>
    </w:lvl>
  </w:abstractNum>
  <w:abstractNum w:abstractNumId="2" w15:restartNumberingAfterBreak="0">
    <w:nsid w:val="36296F17"/>
    <w:multiLevelType w:val="hybridMultilevel"/>
    <w:tmpl w:val="EF762CB6"/>
    <w:lvl w:ilvl="0" w:tplc="6F54705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40520549">
    <w:abstractNumId w:val="1"/>
  </w:num>
  <w:num w:numId="2" w16cid:durableId="575827096">
    <w:abstractNumId w:val="2"/>
  </w:num>
  <w:num w:numId="3" w16cid:durableId="15176217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448"/>
    <w:rsid w:val="000262C0"/>
    <w:rsid w:val="000664F5"/>
    <w:rsid w:val="000843AA"/>
    <w:rsid w:val="000A2A75"/>
    <w:rsid w:val="000E02BE"/>
    <w:rsid w:val="000F2709"/>
    <w:rsid w:val="00101EE0"/>
    <w:rsid w:val="00105ACA"/>
    <w:rsid w:val="00117D3F"/>
    <w:rsid w:val="001515AC"/>
    <w:rsid w:val="001557D5"/>
    <w:rsid w:val="00164398"/>
    <w:rsid w:val="00181AAF"/>
    <w:rsid w:val="00182F82"/>
    <w:rsid w:val="001D3443"/>
    <w:rsid w:val="001E4BCA"/>
    <w:rsid w:val="001E6635"/>
    <w:rsid w:val="002100BD"/>
    <w:rsid w:val="002101D6"/>
    <w:rsid w:val="00241E5A"/>
    <w:rsid w:val="0025602F"/>
    <w:rsid w:val="00275AAF"/>
    <w:rsid w:val="002D39DE"/>
    <w:rsid w:val="002E1896"/>
    <w:rsid w:val="002E1CB0"/>
    <w:rsid w:val="00322A44"/>
    <w:rsid w:val="00357851"/>
    <w:rsid w:val="00364B8B"/>
    <w:rsid w:val="003750D3"/>
    <w:rsid w:val="003816DD"/>
    <w:rsid w:val="003845AB"/>
    <w:rsid w:val="003A4034"/>
    <w:rsid w:val="003A5F47"/>
    <w:rsid w:val="003D153C"/>
    <w:rsid w:val="00440C9E"/>
    <w:rsid w:val="00482679"/>
    <w:rsid w:val="004A0BEA"/>
    <w:rsid w:val="004C4896"/>
    <w:rsid w:val="004D7C29"/>
    <w:rsid w:val="004F56E3"/>
    <w:rsid w:val="005058DF"/>
    <w:rsid w:val="0053478A"/>
    <w:rsid w:val="005511DC"/>
    <w:rsid w:val="00552EA5"/>
    <w:rsid w:val="00561CCD"/>
    <w:rsid w:val="0057448E"/>
    <w:rsid w:val="0059300B"/>
    <w:rsid w:val="005A2B94"/>
    <w:rsid w:val="005D4623"/>
    <w:rsid w:val="006066B8"/>
    <w:rsid w:val="006421AC"/>
    <w:rsid w:val="00652F33"/>
    <w:rsid w:val="0065695C"/>
    <w:rsid w:val="006765AD"/>
    <w:rsid w:val="00684794"/>
    <w:rsid w:val="00694D7B"/>
    <w:rsid w:val="006A35F3"/>
    <w:rsid w:val="006A3F77"/>
    <w:rsid w:val="006B5DA8"/>
    <w:rsid w:val="006E6BCF"/>
    <w:rsid w:val="006F6A3E"/>
    <w:rsid w:val="007070EE"/>
    <w:rsid w:val="00722770"/>
    <w:rsid w:val="007339CB"/>
    <w:rsid w:val="007431F5"/>
    <w:rsid w:val="00753E3F"/>
    <w:rsid w:val="007561DA"/>
    <w:rsid w:val="007A1C3E"/>
    <w:rsid w:val="007C318B"/>
    <w:rsid w:val="007D4F37"/>
    <w:rsid w:val="007D55B0"/>
    <w:rsid w:val="007E4DD9"/>
    <w:rsid w:val="007F629D"/>
    <w:rsid w:val="00815FF9"/>
    <w:rsid w:val="00832B5F"/>
    <w:rsid w:val="00836F47"/>
    <w:rsid w:val="00842AB2"/>
    <w:rsid w:val="008547D9"/>
    <w:rsid w:val="00863A97"/>
    <w:rsid w:val="008A103D"/>
    <w:rsid w:val="008A69F9"/>
    <w:rsid w:val="008A79A6"/>
    <w:rsid w:val="008B4E3C"/>
    <w:rsid w:val="008C5C6F"/>
    <w:rsid w:val="0091524A"/>
    <w:rsid w:val="009157C7"/>
    <w:rsid w:val="00921EAB"/>
    <w:rsid w:val="0092298A"/>
    <w:rsid w:val="0092446D"/>
    <w:rsid w:val="00937DE8"/>
    <w:rsid w:val="009447C4"/>
    <w:rsid w:val="00944A74"/>
    <w:rsid w:val="00962CCA"/>
    <w:rsid w:val="00963468"/>
    <w:rsid w:val="009650BC"/>
    <w:rsid w:val="00970605"/>
    <w:rsid w:val="00994130"/>
    <w:rsid w:val="00995FC1"/>
    <w:rsid w:val="009F155F"/>
    <w:rsid w:val="00A33072"/>
    <w:rsid w:val="00A35448"/>
    <w:rsid w:val="00AE0DA1"/>
    <w:rsid w:val="00AE1D03"/>
    <w:rsid w:val="00AE54AF"/>
    <w:rsid w:val="00AE6573"/>
    <w:rsid w:val="00B30789"/>
    <w:rsid w:val="00B342AB"/>
    <w:rsid w:val="00B45156"/>
    <w:rsid w:val="00B70A26"/>
    <w:rsid w:val="00B72C2F"/>
    <w:rsid w:val="00B77A84"/>
    <w:rsid w:val="00B937C3"/>
    <w:rsid w:val="00BA3C8B"/>
    <w:rsid w:val="00BA4700"/>
    <w:rsid w:val="00BE52A9"/>
    <w:rsid w:val="00CA25FB"/>
    <w:rsid w:val="00D017DE"/>
    <w:rsid w:val="00D125EB"/>
    <w:rsid w:val="00D15DCF"/>
    <w:rsid w:val="00D32302"/>
    <w:rsid w:val="00D50BBF"/>
    <w:rsid w:val="00D63B72"/>
    <w:rsid w:val="00D80DBF"/>
    <w:rsid w:val="00D83E4A"/>
    <w:rsid w:val="00DA3CCD"/>
    <w:rsid w:val="00DB185D"/>
    <w:rsid w:val="00DC4D37"/>
    <w:rsid w:val="00E03192"/>
    <w:rsid w:val="00E10D09"/>
    <w:rsid w:val="00E10DE6"/>
    <w:rsid w:val="00E23AF6"/>
    <w:rsid w:val="00E244F7"/>
    <w:rsid w:val="00EC0C6F"/>
    <w:rsid w:val="00ED3942"/>
    <w:rsid w:val="00EE6C81"/>
    <w:rsid w:val="00F025B2"/>
    <w:rsid w:val="00F10B79"/>
    <w:rsid w:val="00F16CAD"/>
    <w:rsid w:val="00F211D7"/>
    <w:rsid w:val="00F47ED5"/>
    <w:rsid w:val="00F8190D"/>
    <w:rsid w:val="00FA499A"/>
    <w:rsid w:val="00FB4580"/>
    <w:rsid w:val="00FF560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C9F656"/>
  <w15:chartTrackingRefBased/>
  <w15:docId w15:val="{D9C57586-02BD-44A9-BB1A-DDE569EB2B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Table Gri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Ttulo1">
    <w:name w:val="heading 1"/>
    <w:basedOn w:val="Normal"/>
    <w:next w:val="Normal"/>
    <w:qFormat/>
    <w:pPr>
      <w:keepNext/>
      <w:jc w:val="right"/>
      <w:outlineLvl w:val="0"/>
    </w:pPr>
    <w:rPr>
      <w:sz w:val="28"/>
    </w:rPr>
  </w:style>
  <w:style w:type="paragraph" w:styleId="Ttulo2">
    <w:name w:val="heading 2"/>
    <w:basedOn w:val="Normal"/>
    <w:next w:val="Normal"/>
    <w:qFormat/>
    <w:pPr>
      <w:keepNext/>
      <w:jc w:val="both"/>
      <w:outlineLvl w:val="1"/>
    </w:pPr>
    <w:rPr>
      <w:sz w:val="28"/>
    </w:rPr>
  </w:style>
  <w:style w:type="paragraph" w:styleId="Ttulo3">
    <w:name w:val="heading 3"/>
    <w:basedOn w:val="Normal"/>
    <w:next w:val="Normal"/>
    <w:qFormat/>
    <w:pPr>
      <w:keepNext/>
      <w:jc w:val="center"/>
      <w:outlineLvl w:val="2"/>
    </w:pPr>
    <w:rPr>
      <w:sz w:val="28"/>
    </w:rPr>
  </w:style>
  <w:style w:type="paragraph" w:styleId="Ttulo4">
    <w:name w:val="heading 4"/>
    <w:basedOn w:val="Normal"/>
    <w:next w:val="Normal"/>
    <w:qFormat/>
    <w:pPr>
      <w:keepNext/>
      <w:jc w:val="center"/>
      <w:outlineLvl w:val="3"/>
    </w:pPr>
    <w:rPr>
      <w:sz w:val="26"/>
    </w:rPr>
  </w:style>
  <w:style w:type="paragraph" w:styleId="Ttulo5">
    <w:name w:val="heading 5"/>
    <w:basedOn w:val="Normal"/>
    <w:next w:val="Normal"/>
    <w:qFormat/>
    <w:pPr>
      <w:keepNext/>
      <w:outlineLvl w:val="4"/>
    </w:pPr>
    <w:rPr>
      <w:sz w:val="28"/>
    </w:rPr>
  </w:style>
  <w:style w:type="paragraph" w:styleId="Ttulo6">
    <w:name w:val="heading 6"/>
    <w:basedOn w:val="Normal"/>
    <w:next w:val="Normal"/>
    <w:qFormat/>
    <w:pPr>
      <w:keepNext/>
      <w:outlineLvl w:val="5"/>
    </w:pPr>
    <w:rPr>
      <w:b/>
      <w:bCs/>
      <w:sz w:val="28"/>
    </w:rPr>
  </w:style>
  <w:style w:type="paragraph" w:styleId="Ttulo7">
    <w:name w:val="heading 7"/>
    <w:basedOn w:val="Normal"/>
    <w:next w:val="Normal"/>
    <w:qFormat/>
    <w:pPr>
      <w:keepNext/>
      <w:spacing w:line="320" w:lineRule="atLeast"/>
      <w:jc w:val="center"/>
      <w:outlineLvl w:val="6"/>
    </w:pPr>
    <w:rPr>
      <w:rFonts w:ascii="Verdana" w:hAnsi="Verdana"/>
      <w:b/>
      <w:bCs/>
      <w:sz w:val="22"/>
    </w:rPr>
  </w:style>
  <w:style w:type="paragraph" w:styleId="Ttulo8">
    <w:name w:val="heading 8"/>
    <w:basedOn w:val="Normal"/>
    <w:next w:val="Normal"/>
    <w:qFormat/>
    <w:pPr>
      <w:keepNext/>
      <w:spacing w:line="320" w:lineRule="atLeast"/>
      <w:jc w:val="both"/>
      <w:outlineLvl w:val="7"/>
    </w:pPr>
    <w:rPr>
      <w:rFonts w:ascii="Verdana" w:hAnsi="Verdana"/>
      <w:b/>
      <w:bCs/>
      <w:color w:val="333333"/>
      <w:sz w:val="22"/>
    </w:rPr>
  </w:style>
  <w:style w:type="character" w:default="1" w:styleId="Fontepargpadro">
    <w:name w:val="Default Paragraph Font"/>
    <w:semiHidden/>
  </w:style>
  <w:style w:type="table" w:default="1" w:styleId="Tabelanormal">
    <w:name w:val="Normal Table"/>
    <w:semiHidden/>
    <w:tblPr>
      <w:tblInd w:w="0" w:type="dxa"/>
      <w:tblCellMar>
        <w:top w:w="0" w:type="dxa"/>
        <w:left w:w="108" w:type="dxa"/>
        <w:bottom w:w="0" w:type="dxa"/>
        <w:right w:w="108" w:type="dxa"/>
      </w:tblCellMar>
    </w:tblPr>
  </w:style>
  <w:style w:type="numbering" w:default="1" w:styleId="Semlista">
    <w:name w:val="No List"/>
    <w:semiHidden/>
  </w:style>
  <w:style w:type="paragraph" w:styleId="Cabealho">
    <w:name w:val="header"/>
    <w:aliases w:val="Char"/>
    <w:basedOn w:val="Normal"/>
    <w:link w:val="CabealhoChar"/>
    <w:pPr>
      <w:tabs>
        <w:tab w:val="center" w:pos="4419"/>
        <w:tab w:val="right" w:pos="8838"/>
      </w:tabs>
      <w:jc w:val="both"/>
    </w:pPr>
    <w:rPr>
      <w:rFonts w:ascii="Arial" w:hAnsi="Arial"/>
      <w:sz w:val="22"/>
    </w:rPr>
  </w:style>
  <w:style w:type="character" w:styleId="Hyperlink">
    <w:name w:val="Hyperlink"/>
    <w:rPr>
      <w:color w:val="0000FF"/>
      <w:u w:val="single"/>
    </w:rPr>
  </w:style>
  <w:style w:type="paragraph" w:styleId="Corpodetexto">
    <w:name w:val="Body Text"/>
    <w:basedOn w:val="Normal"/>
    <w:pPr>
      <w:spacing w:line="320" w:lineRule="atLeast"/>
      <w:jc w:val="both"/>
    </w:pPr>
    <w:rPr>
      <w:sz w:val="28"/>
    </w:rPr>
  </w:style>
  <w:style w:type="table" w:styleId="Tabelacomgrade">
    <w:name w:val="Table Grid"/>
    <w:basedOn w:val="Tabelanormal"/>
    <w:uiPriority w:val="99"/>
    <w:rsid w:val="001643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rsid w:val="004F56E3"/>
    <w:rPr>
      <w:rFonts w:ascii="Segoe UI" w:hAnsi="Segoe UI" w:cs="Segoe UI"/>
      <w:sz w:val="18"/>
      <w:szCs w:val="18"/>
    </w:rPr>
  </w:style>
  <w:style w:type="character" w:customStyle="1" w:styleId="TextodebaloChar">
    <w:name w:val="Texto de balão Char"/>
    <w:link w:val="Textodebalo"/>
    <w:rsid w:val="004F56E3"/>
    <w:rPr>
      <w:rFonts w:ascii="Segoe UI" w:hAnsi="Segoe UI" w:cs="Segoe UI"/>
      <w:sz w:val="18"/>
      <w:szCs w:val="18"/>
    </w:rPr>
  </w:style>
  <w:style w:type="character" w:customStyle="1" w:styleId="CabealhoChar">
    <w:name w:val="Cabeçalho Char"/>
    <w:aliases w:val="Char Char"/>
    <w:link w:val="Cabealho"/>
    <w:rsid w:val="00AE54AF"/>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Arquivos%20de%20Programas\Microsoft%20Office\Modelos\OFICIO.dot"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OFICIO</Template>
  <TotalTime>3</TotalTime>
  <Pages>3</Pages>
  <Words>771</Words>
  <Characters>4169</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lpstr>
    </vt:vector>
  </TitlesOfParts>
  <Company>Taquigrafia</Company>
  <LinksUpToDate>false</LinksUpToDate>
  <CharactersWithSpaces>4931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Assembleia Legislativa</dc:creator>
  <cp:keywords/>
  <cp:lastModifiedBy>Fabrício Teíxeira</cp:lastModifiedBy>
  <cp:revision>2</cp:revision>
  <cp:lastPrinted>2024-04-13T14:23:00Z</cp:lastPrinted>
  <dcterms:created xsi:type="dcterms:W3CDTF">2025-12-10T14:48:00Z</dcterms:created>
  <dcterms:modified xsi:type="dcterms:W3CDTF">2025-12-10T14:48:00Z</dcterms:modified>
</cp:coreProperties>
</file>