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7BC43" w14:textId="3F8703B0" w:rsidR="00753E3F" w:rsidRPr="003D153C" w:rsidRDefault="003A5F47" w:rsidP="005511DC">
      <w:pPr>
        <w:pStyle w:val="Cabealho"/>
        <w:tabs>
          <w:tab w:val="clear" w:pos="4419"/>
          <w:tab w:val="clear" w:pos="8838"/>
        </w:tabs>
        <w:spacing w:line="360" w:lineRule="auto"/>
        <w:jc w:val="center"/>
        <w:rPr>
          <w:rFonts w:ascii="Verdana" w:hAnsi="Verdana"/>
          <w:noProof/>
          <w:sz w:val="20"/>
        </w:rPr>
      </w:pPr>
      <w:r w:rsidRPr="003D153C">
        <w:rPr>
          <w:rFonts w:ascii="Verdana" w:hAnsi="Verdana"/>
          <w:noProof/>
          <w:sz w:val="20"/>
        </w:rPr>
        <w:drawing>
          <wp:inline distT="0" distB="0" distL="0" distR="0" wp14:anchorId="36B74DBB" wp14:editId="165DB0DD">
            <wp:extent cx="883920" cy="792480"/>
            <wp:effectExtent l="0" t="0" r="0" b="0"/>
            <wp:docPr id="1"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3920" cy="792480"/>
                    </a:xfrm>
                    <a:prstGeom prst="rect">
                      <a:avLst/>
                    </a:prstGeom>
                    <a:noFill/>
                    <a:ln>
                      <a:noFill/>
                    </a:ln>
                  </pic:spPr>
                </pic:pic>
              </a:graphicData>
            </a:graphic>
          </wp:inline>
        </w:drawing>
      </w:r>
    </w:p>
    <w:p w14:paraId="13EE3C78" w14:textId="77777777" w:rsidR="00AE54AF" w:rsidRPr="003D153C" w:rsidRDefault="00AE54AF" w:rsidP="00AE54AF">
      <w:pPr>
        <w:pStyle w:val="Cabealho"/>
        <w:jc w:val="center"/>
        <w:rPr>
          <w:rFonts w:cs="Arial"/>
          <w:b/>
          <w:sz w:val="20"/>
        </w:rPr>
      </w:pPr>
      <w:r w:rsidRPr="003D153C">
        <w:rPr>
          <w:rFonts w:cs="Arial"/>
          <w:b/>
          <w:sz w:val="20"/>
        </w:rPr>
        <w:t>Gabinete do Deputado Francisco Nagib</w:t>
      </w:r>
    </w:p>
    <w:p w14:paraId="3592912D" w14:textId="77777777" w:rsidR="00AE54AF" w:rsidRPr="003D153C" w:rsidRDefault="00AE54AF" w:rsidP="00AE54AF">
      <w:pPr>
        <w:pStyle w:val="Cabealho"/>
        <w:jc w:val="center"/>
        <w:rPr>
          <w:rFonts w:cs="Arial"/>
          <w:sz w:val="20"/>
        </w:rPr>
      </w:pPr>
      <w:r w:rsidRPr="003D153C">
        <w:rPr>
          <w:rFonts w:cs="Arial"/>
          <w:sz w:val="20"/>
        </w:rPr>
        <w:t>Avenida Jerônimo de Albuquerque, s/n, Sítio do Rangedor – Cohafuma</w:t>
      </w:r>
    </w:p>
    <w:p w14:paraId="52D82D0F" w14:textId="77777777" w:rsidR="003D153C" w:rsidRPr="003D153C" w:rsidRDefault="00AE54AF" w:rsidP="004C4896">
      <w:pPr>
        <w:pStyle w:val="Cabealho"/>
        <w:jc w:val="center"/>
        <w:rPr>
          <w:rFonts w:ascii="Segoe UI" w:eastAsia="Calibri" w:hAnsi="Segoe UI" w:cs="Segoe UI"/>
          <w:b/>
          <w:bCs/>
          <w:sz w:val="24"/>
          <w:szCs w:val="24"/>
          <w:lang w:eastAsia="en-US"/>
        </w:rPr>
      </w:pPr>
      <w:r w:rsidRPr="003D153C">
        <w:rPr>
          <w:rFonts w:cs="Arial"/>
          <w:sz w:val="20"/>
        </w:rPr>
        <w:t>São Luís - MA – 65.071-750 - Tel. 3269-3004 – dep.francisconagib@al.ma.leg.br</w:t>
      </w:r>
      <w:r w:rsidR="003D153C">
        <w:rPr>
          <w:rFonts w:ascii="Segoe UI" w:eastAsia="Calibri" w:hAnsi="Segoe UI" w:cs="Segoe UI"/>
          <w:b/>
          <w:bCs/>
          <w:sz w:val="24"/>
          <w:szCs w:val="24"/>
          <w:lang w:eastAsia="en-US"/>
        </w:rPr>
        <w:tab/>
      </w:r>
    </w:p>
    <w:p w14:paraId="4A457DC1" w14:textId="77777777" w:rsidR="003D153C" w:rsidRPr="003D153C" w:rsidRDefault="003D153C" w:rsidP="003D153C">
      <w:pPr>
        <w:autoSpaceDE w:val="0"/>
        <w:autoSpaceDN w:val="0"/>
        <w:adjustRightInd w:val="0"/>
        <w:jc w:val="both"/>
        <w:rPr>
          <w:rFonts w:ascii="Segoe UI" w:eastAsia="Calibri" w:hAnsi="Segoe UI" w:cs="Segoe UI"/>
          <w:b/>
          <w:bCs/>
          <w:lang w:eastAsia="en-US"/>
        </w:rPr>
      </w:pPr>
    </w:p>
    <w:p w14:paraId="66F61EC4" w14:textId="77777777" w:rsidR="003D153C" w:rsidRDefault="003D153C" w:rsidP="003D153C">
      <w:pPr>
        <w:autoSpaceDE w:val="0"/>
        <w:autoSpaceDN w:val="0"/>
        <w:adjustRightInd w:val="0"/>
        <w:spacing w:line="360" w:lineRule="auto"/>
        <w:jc w:val="both"/>
        <w:rPr>
          <w:rFonts w:ascii="Segoe UI" w:eastAsia="Calibri" w:hAnsi="Segoe UI" w:cs="Segoe UI"/>
          <w:b/>
          <w:bCs/>
          <w:lang w:eastAsia="en-US"/>
        </w:rPr>
      </w:pPr>
    </w:p>
    <w:p w14:paraId="7A10B34B" w14:textId="77777777" w:rsidR="009537A6" w:rsidRPr="003D153C" w:rsidRDefault="009537A6" w:rsidP="003D153C">
      <w:pPr>
        <w:autoSpaceDE w:val="0"/>
        <w:autoSpaceDN w:val="0"/>
        <w:adjustRightInd w:val="0"/>
        <w:spacing w:line="360" w:lineRule="auto"/>
        <w:jc w:val="both"/>
        <w:rPr>
          <w:rFonts w:ascii="Segoe UI" w:eastAsia="Calibri" w:hAnsi="Segoe UI" w:cs="Segoe UI"/>
          <w:b/>
          <w:bCs/>
          <w:lang w:eastAsia="en-US"/>
        </w:rPr>
      </w:pPr>
    </w:p>
    <w:p w14:paraId="0B073440" w14:textId="150F0FFE" w:rsidR="004C4896" w:rsidRPr="003A5F47" w:rsidRDefault="004C4896" w:rsidP="004C4896">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PROJETO DE LEI Nº       /202</w:t>
      </w:r>
      <w:r w:rsidR="003A5F47" w:rsidRPr="003A5F47">
        <w:rPr>
          <w:rFonts w:ascii="Segoe UI" w:eastAsia="Calibri" w:hAnsi="Segoe UI" w:cs="Segoe UI"/>
          <w:b/>
          <w:bCs/>
          <w:sz w:val="22"/>
          <w:szCs w:val="22"/>
          <w:lang w:eastAsia="en-US"/>
        </w:rPr>
        <w:t>5</w:t>
      </w:r>
      <w:r w:rsidRPr="003A5F47">
        <w:rPr>
          <w:rFonts w:ascii="Segoe UI" w:eastAsia="Calibri" w:hAnsi="Segoe UI" w:cs="Segoe UI"/>
          <w:b/>
          <w:bCs/>
          <w:sz w:val="22"/>
          <w:szCs w:val="22"/>
          <w:lang w:eastAsia="en-US"/>
        </w:rPr>
        <w:t>,</w:t>
      </w:r>
    </w:p>
    <w:p w14:paraId="2E6C3612" w14:textId="77777777" w:rsidR="004C4896" w:rsidRDefault="004C4896" w:rsidP="004C4896">
      <w:pPr>
        <w:autoSpaceDE w:val="0"/>
        <w:autoSpaceDN w:val="0"/>
        <w:adjustRightInd w:val="0"/>
        <w:jc w:val="center"/>
        <w:rPr>
          <w:rFonts w:ascii="Segoe UI" w:eastAsia="Calibri" w:hAnsi="Segoe UI" w:cs="Segoe UI"/>
          <w:b/>
          <w:bCs/>
          <w:sz w:val="24"/>
          <w:szCs w:val="24"/>
          <w:lang w:eastAsia="en-US"/>
        </w:rPr>
      </w:pPr>
    </w:p>
    <w:p w14:paraId="57823D73" w14:textId="77777777" w:rsidR="009537A6" w:rsidRDefault="009537A6" w:rsidP="004C4896">
      <w:pPr>
        <w:autoSpaceDE w:val="0"/>
        <w:autoSpaceDN w:val="0"/>
        <w:adjustRightInd w:val="0"/>
        <w:jc w:val="center"/>
        <w:rPr>
          <w:rFonts w:ascii="Segoe UI" w:eastAsia="Calibri" w:hAnsi="Segoe UI" w:cs="Segoe UI"/>
          <w:b/>
          <w:bCs/>
          <w:sz w:val="24"/>
          <w:szCs w:val="24"/>
          <w:lang w:eastAsia="en-US"/>
        </w:rPr>
      </w:pPr>
    </w:p>
    <w:p w14:paraId="43800A0F" w14:textId="77777777" w:rsidR="009537A6" w:rsidRPr="004C4896" w:rsidRDefault="009537A6" w:rsidP="004C4896">
      <w:pPr>
        <w:autoSpaceDE w:val="0"/>
        <w:autoSpaceDN w:val="0"/>
        <w:adjustRightInd w:val="0"/>
        <w:jc w:val="center"/>
        <w:rPr>
          <w:rFonts w:ascii="Segoe UI" w:eastAsia="Calibri" w:hAnsi="Segoe UI" w:cs="Segoe UI"/>
          <w:b/>
          <w:bCs/>
          <w:sz w:val="24"/>
          <w:szCs w:val="24"/>
          <w:lang w:eastAsia="en-US"/>
        </w:rPr>
      </w:pPr>
    </w:p>
    <w:p w14:paraId="08631A92" w14:textId="77777777" w:rsidR="004C4896" w:rsidRPr="004C4896" w:rsidRDefault="004C4896" w:rsidP="004C4896">
      <w:pPr>
        <w:autoSpaceDE w:val="0"/>
        <w:autoSpaceDN w:val="0"/>
        <w:adjustRightInd w:val="0"/>
        <w:jc w:val="both"/>
        <w:rPr>
          <w:rFonts w:ascii="Segoe UI" w:eastAsia="Calibri" w:hAnsi="Segoe UI" w:cs="Segoe UI"/>
          <w:b/>
          <w:bCs/>
          <w:sz w:val="24"/>
          <w:szCs w:val="24"/>
          <w:lang w:eastAsia="en-US"/>
        </w:rPr>
      </w:pPr>
    </w:p>
    <w:tbl>
      <w:tblPr>
        <w:tblW w:w="0" w:type="auto"/>
        <w:tblInd w:w="4820" w:type="dxa"/>
        <w:tblLook w:val="04A0" w:firstRow="1" w:lastRow="0" w:firstColumn="1" w:lastColumn="0" w:noHBand="0" w:noVBand="1"/>
      </w:tblPr>
      <w:tblGrid>
        <w:gridCol w:w="5524"/>
      </w:tblGrid>
      <w:tr w:rsidR="004C4896" w14:paraId="4150291B" w14:textId="77777777" w:rsidTr="009537A6">
        <w:tc>
          <w:tcPr>
            <w:tcW w:w="5524" w:type="dxa"/>
          </w:tcPr>
          <w:p w14:paraId="5CFF1832" w14:textId="57FAA430" w:rsidR="004C4896" w:rsidRPr="003A5F47" w:rsidRDefault="003A5F47" w:rsidP="009537A6">
            <w:pPr>
              <w:autoSpaceDE w:val="0"/>
              <w:autoSpaceDN w:val="0"/>
              <w:adjustRightInd w:val="0"/>
              <w:spacing w:after="160"/>
              <w:jc w:val="both"/>
              <w:rPr>
                <w:rFonts w:ascii="Segoe UI" w:eastAsia="Calibri" w:hAnsi="Segoe UI" w:cs="Segoe UI"/>
                <w:color w:val="000000"/>
                <w:sz w:val="22"/>
                <w:szCs w:val="22"/>
                <w:lang w:eastAsia="en-US"/>
              </w:rPr>
            </w:pPr>
            <w:r w:rsidRPr="003A5F47">
              <w:rPr>
                <w:rFonts w:ascii="Segoe UI" w:eastAsia="Calibri" w:hAnsi="Segoe UI" w:cs="Segoe UI"/>
                <w:b/>
                <w:bCs/>
                <w:color w:val="000000"/>
                <w:sz w:val="22"/>
                <w:szCs w:val="22"/>
                <w:lang w:eastAsia="en-US"/>
              </w:rPr>
              <w:t>Ementa:</w:t>
            </w:r>
            <w:r w:rsidR="009537A6">
              <w:rPr>
                <w:rFonts w:ascii="Segoe UI" w:eastAsia="Calibri" w:hAnsi="Segoe UI" w:cs="Segoe UI"/>
                <w:b/>
                <w:bCs/>
                <w:color w:val="000000"/>
                <w:sz w:val="22"/>
                <w:szCs w:val="22"/>
                <w:lang w:eastAsia="en-US"/>
              </w:rPr>
              <w:t xml:space="preserve"> </w:t>
            </w:r>
            <w:r w:rsidR="009537A6" w:rsidRPr="009537A6">
              <w:rPr>
                <w:rFonts w:ascii="Segoe UI" w:eastAsia="Calibri" w:hAnsi="Segoe UI" w:cs="Segoe UI"/>
                <w:color w:val="000000"/>
                <w:sz w:val="22"/>
                <w:szCs w:val="22"/>
                <w:lang w:eastAsia="en-US"/>
              </w:rPr>
              <w:t>Institui a Semana Estadual da Educação Empreendedora na rede pública de ensino do Estado, inclui no Calendário Oficial de Eventos e dá outras providências.</w:t>
            </w:r>
          </w:p>
        </w:tc>
      </w:tr>
    </w:tbl>
    <w:p w14:paraId="3B45BCB6" w14:textId="77777777" w:rsidR="004C4896" w:rsidRDefault="004C4896" w:rsidP="004C4896">
      <w:pPr>
        <w:autoSpaceDE w:val="0"/>
        <w:autoSpaceDN w:val="0"/>
        <w:adjustRightInd w:val="0"/>
        <w:spacing w:line="360" w:lineRule="auto"/>
        <w:jc w:val="both"/>
        <w:rPr>
          <w:rFonts w:ascii="Segoe UI" w:eastAsia="Calibri" w:hAnsi="Segoe UI" w:cs="Segoe UI"/>
          <w:b/>
          <w:bCs/>
          <w:sz w:val="24"/>
          <w:szCs w:val="24"/>
          <w:lang w:eastAsia="en-US"/>
        </w:rPr>
      </w:pPr>
    </w:p>
    <w:p w14:paraId="4D8BED46" w14:textId="77777777" w:rsidR="009537A6" w:rsidRPr="004C4896" w:rsidRDefault="009537A6" w:rsidP="004C4896">
      <w:pPr>
        <w:autoSpaceDE w:val="0"/>
        <w:autoSpaceDN w:val="0"/>
        <w:adjustRightInd w:val="0"/>
        <w:spacing w:line="360" w:lineRule="auto"/>
        <w:jc w:val="both"/>
        <w:rPr>
          <w:rFonts w:ascii="Segoe UI" w:eastAsia="Calibri" w:hAnsi="Segoe UI" w:cs="Segoe UI"/>
          <w:b/>
          <w:bCs/>
          <w:sz w:val="24"/>
          <w:szCs w:val="24"/>
          <w:lang w:eastAsia="en-US"/>
        </w:rPr>
      </w:pPr>
    </w:p>
    <w:p w14:paraId="6DAE69E4" w14:textId="77777777" w:rsidR="003A5F47" w:rsidRPr="003A5F47" w:rsidRDefault="003A5F47" w:rsidP="003A5F47">
      <w:pPr>
        <w:spacing w:before="240" w:line="360" w:lineRule="auto"/>
        <w:jc w:val="both"/>
        <w:rPr>
          <w:rFonts w:ascii="Segoe UI" w:hAnsi="Segoe UI" w:cs="Segoe UI"/>
          <w:b/>
          <w:bCs/>
          <w:sz w:val="22"/>
          <w:szCs w:val="22"/>
        </w:rPr>
      </w:pPr>
      <w:r w:rsidRPr="003A5F47">
        <w:rPr>
          <w:rFonts w:ascii="Segoe UI" w:hAnsi="Segoe UI" w:cs="Segoe UI"/>
          <w:b/>
          <w:bCs/>
          <w:sz w:val="22"/>
          <w:szCs w:val="22"/>
        </w:rPr>
        <w:t>A ASSEMBLEIA LEGISLATIVA DO ESTADO DO MARANHÃO DECRETA:</w:t>
      </w:r>
    </w:p>
    <w:p w14:paraId="7D598CE3"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Art. 1º</w:t>
      </w:r>
      <w:r w:rsidRPr="009537A6">
        <w:rPr>
          <w:rFonts w:ascii="Segoe UI" w:hAnsi="Segoe UI" w:cs="Segoe UI"/>
          <w:sz w:val="22"/>
          <w:szCs w:val="22"/>
        </w:rPr>
        <w:t xml:space="preserve"> Fica instituída a Semana Estadual da Educação Empreendedora, a ser realizada anualmente, na terceira semana do mês de novembro, coincidindo com a Semana Global de Empreendedorismo.</w:t>
      </w:r>
    </w:p>
    <w:p w14:paraId="6F10EDCD"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Parágrafo único. A semana instituída passa a integrar o Calendário Oficial de Eventos do Estado.</w:t>
      </w:r>
    </w:p>
    <w:p w14:paraId="7A03D4FA"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Art. 2º</w:t>
      </w:r>
      <w:r w:rsidRPr="009537A6">
        <w:rPr>
          <w:rFonts w:ascii="Segoe UI" w:hAnsi="Segoe UI" w:cs="Segoe UI"/>
          <w:sz w:val="22"/>
          <w:szCs w:val="22"/>
        </w:rPr>
        <w:t xml:space="preserve"> A Semana Estadual da Educação Empreendedora tem como público-alvo os alunos do Ensino Médio da rede pública estadual e tem os seguintes objetivos: </w:t>
      </w:r>
    </w:p>
    <w:p w14:paraId="43F784EE"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 xml:space="preserve">I – </w:t>
      </w:r>
      <w:proofErr w:type="gramStart"/>
      <w:r w:rsidRPr="009537A6">
        <w:rPr>
          <w:rFonts w:ascii="Segoe UI" w:hAnsi="Segoe UI" w:cs="Segoe UI"/>
          <w:sz w:val="22"/>
          <w:szCs w:val="22"/>
        </w:rPr>
        <w:t>despertar</w:t>
      </w:r>
      <w:proofErr w:type="gramEnd"/>
      <w:r w:rsidRPr="009537A6">
        <w:rPr>
          <w:rFonts w:ascii="Segoe UI" w:hAnsi="Segoe UI" w:cs="Segoe UI"/>
          <w:sz w:val="22"/>
          <w:szCs w:val="22"/>
        </w:rPr>
        <w:t xml:space="preserve"> nos estudantes o interesse pelo empreendedorismo como opção de carreira e transformação social;</w:t>
      </w:r>
    </w:p>
    <w:p w14:paraId="45A21B34"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 xml:space="preserve">II – </w:t>
      </w:r>
      <w:proofErr w:type="gramStart"/>
      <w:r w:rsidRPr="009537A6">
        <w:rPr>
          <w:rFonts w:ascii="Segoe UI" w:hAnsi="Segoe UI" w:cs="Segoe UI"/>
          <w:sz w:val="22"/>
          <w:szCs w:val="22"/>
        </w:rPr>
        <w:t>divulgar</w:t>
      </w:r>
      <w:proofErr w:type="gramEnd"/>
      <w:r w:rsidRPr="009537A6">
        <w:rPr>
          <w:rFonts w:ascii="Segoe UI" w:hAnsi="Segoe UI" w:cs="Segoe UI"/>
          <w:sz w:val="22"/>
          <w:szCs w:val="22"/>
        </w:rPr>
        <w:t xml:space="preserve"> a cultura da inovação, liderança e gestão de projetos;</w:t>
      </w:r>
    </w:p>
    <w:p w14:paraId="0133BEBD"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III – apresentar conceitos fundamentais sobre abertura de empresas, planejamento financeiro e marketing;</w:t>
      </w:r>
    </w:p>
    <w:p w14:paraId="775325EB"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 xml:space="preserve">IV – </w:t>
      </w:r>
      <w:proofErr w:type="gramStart"/>
      <w:r w:rsidRPr="009537A6">
        <w:rPr>
          <w:rFonts w:ascii="Segoe UI" w:hAnsi="Segoe UI" w:cs="Segoe UI"/>
          <w:sz w:val="22"/>
          <w:szCs w:val="22"/>
        </w:rPr>
        <w:t>estimular</w:t>
      </w:r>
      <w:proofErr w:type="gramEnd"/>
      <w:r w:rsidRPr="009537A6">
        <w:rPr>
          <w:rFonts w:ascii="Segoe UI" w:hAnsi="Segoe UI" w:cs="Segoe UI"/>
          <w:sz w:val="22"/>
          <w:szCs w:val="22"/>
        </w:rPr>
        <w:t xml:space="preserve"> o desenvolvimento de competências socioemocionais, como criatividade, resolver problemas e trabalho em equipe.</w:t>
      </w:r>
    </w:p>
    <w:p w14:paraId="50EE46A2"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Art. 3º</w:t>
      </w:r>
      <w:r w:rsidRPr="009537A6">
        <w:rPr>
          <w:rFonts w:ascii="Segoe UI" w:hAnsi="Segoe UI" w:cs="Segoe UI"/>
          <w:sz w:val="22"/>
          <w:szCs w:val="22"/>
        </w:rPr>
        <w:t xml:space="preserve"> Durante a semana de que trata esta Lei, as instituições de ensino poderão promover atividades pedagógicas extracurriculares, tais como: </w:t>
      </w:r>
    </w:p>
    <w:p w14:paraId="2CA4E5C1"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lastRenderedPageBreak/>
        <w:t xml:space="preserve">I – </w:t>
      </w:r>
      <w:proofErr w:type="gramStart"/>
      <w:r w:rsidRPr="009537A6">
        <w:rPr>
          <w:rFonts w:ascii="Segoe UI" w:hAnsi="Segoe UI" w:cs="Segoe UI"/>
          <w:sz w:val="22"/>
          <w:szCs w:val="22"/>
        </w:rPr>
        <w:t>palestras</w:t>
      </w:r>
      <w:proofErr w:type="gramEnd"/>
      <w:r w:rsidRPr="009537A6">
        <w:rPr>
          <w:rFonts w:ascii="Segoe UI" w:hAnsi="Segoe UI" w:cs="Segoe UI"/>
          <w:sz w:val="22"/>
          <w:szCs w:val="22"/>
        </w:rPr>
        <w:t xml:space="preserve"> com empresários e especialistas locais;</w:t>
      </w:r>
    </w:p>
    <w:p w14:paraId="4FBABC1E"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 xml:space="preserve">II – </w:t>
      </w:r>
      <w:proofErr w:type="gramStart"/>
      <w:r w:rsidRPr="009537A6">
        <w:rPr>
          <w:rFonts w:ascii="Segoe UI" w:hAnsi="Segoe UI" w:cs="Segoe UI"/>
          <w:sz w:val="22"/>
          <w:szCs w:val="22"/>
        </w:rPr>
        <w:t>oficinas</w:t>
      </w:r>
      <w:proofErr w:type="gramEnd"/>
      <w:r w:rsidRPr="009537A6">
        <w:rPr>
          <w:rFonts w:ascii="Segoe UI" w:hAnsi="Segoe UI" w:cs="Segoe UI"/>
          <w:sz w:val="22"/>
          <w:szCs w:val="22"/>
        </w:rPr>
        <w:t xml:space="preserve"> práticas (workshops) de ideação e modelagem de negócios;</w:t>
      </w:r>
    </w:p>
    <w:p w14:paraId="3E6B52C5"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III – feiras de empreendedorismo estudantil;</w:t>
      </w:r>
    </w:p>
    <w:p w14:paraId="31879403" w14:textId="77777777" w:rsidR="009537A6" w:rsidRDefault="009537A6" w:rsidP="009537A6">
      <w:pPr>
        <w:spacing w:before="240" w:line="276" w:lineRule="auto"/>
        <w:jc w:val="both"/>
        <w:rPr>
          <w:rFonts w:ascii="Segoe UI" w:hAnsi="Segoe UI" w:cs="Segoe UI"/>
          <w:sz w:val="22"/>
          <w:szCs w:val="22"/>
        </w:rPr>
      </w:pPr>
      <w:r w:rsidRPr="009537A6">
        <w:rPr>
          <w:rFonts w:ascii="Segoe UI" w:hAnsi="Segoe UI" w:cs="Segoe UI"/>
          <w:sz w:val="22"/>
          <w:szCs w:val="22"/>
        </w:rPr>
        <w:t xml:space="preserve">IV – </w:t>
      </w:r>
      <w:proofErr w:type="gramStart"/>
      <w:r w:rsidRPr="009537A6">
        <w:rPr>
          <w:rFonts w:ascii="Segoe UI" w:hAnsi="Segoe UI" w:cs="Segoe UI"/>
          <w:sz w:val="22"/>
          <w:szCs w:val="22"/>
        </w:rPr>
        <w:t>sessões</w:t>
      </w:r>
      <w:proofErr w:type="gramEnd"/>
      <w:r w:rsidRPr="009537A6">
        <w:rPr>
          <w:rFonts w:ascii="Segoe UI" w:hAnsi="Segoe UI" w:cs="Segoe UI"/>
          <w:sz w:val="22"/>
          <w:szCs w:val="22"/>
        </w:rPr>
        <w:t xml:space="preserve"> de mentoria com profissionais do mercado.</w:t>
      </w:r>
    </w:p>
    <w:p w14:paraId="4E3580F4"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Art. 4º</w:t>
      </w:r>
      <w:r w:rsidRPr="009537A6">
        <w:rPr>
          <w:rFonts w:ascii="Segoe UI" w:hAnsi="Segoe UI" w:cs="Segoe UI"/>
          <w:sz w:val="22"/>
          <w:szCs w:val="22"/>
        </w:rPr>
        <w:t xml:space="preserve"> Para a execução das atividades previstas nesta Lei, o Poder Executivo, através de seus órgãos competentes, poderá firmar parcerias, convênios e termos de cooperação técnica, sem ônus para o erário, com: </w:t>
      </w:r>
    </w:p>
    <w:p w14:paraId="3AF10F9B"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I – O Serviço Brasileiro de Apoio às Micro e Pequenas Empresas (SEBRAE);</w:t>
      </w:r>
    </w:p>
    <w:p w14:paraId="7F7E6F11"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II – Associações Comerciais e Industriais;</w:t>
      </w:r>
    </w:p>
    <w:p w14:paraId="3F1F3546" w14:textId="6A5FFD1F"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III – Universidades e Faculdades públicas ou privadas;</w:t>
      </w:r>
    </w:p>
    <w:p w14:paraId="0F599284"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IV – Entidades do terceiro setor, startups e incubadoras de empresas.</w:t>
      </w:r>
    </w:p>
    <w:p w14:paraId="65469340"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Parágrafo único.</w:t>
      </w:r>
      <w:r w:rsidRPr="009537A6">
        <w:rPr>
          <w:rFonts w:ascii="Segoe UI" w:hAnsi="Segoe UI" w:cs="Segoe UI"/>
          <w:sz w:val="22"/>
          <w:szCs w:val="22"/>
        </w:rPr>
        <w:t xml:space="preserve"> A participação de palestrantes e mentores nas atividades será considerada prestação de serviço voluntário, não gerando vínculo empregatício nem obrigação de remuneração por parte do Estado.</w:t>
      </w:r>
      <w:r w:rsidRPr="009537A6">
        <w:rPr>
          <w:rFonts w:ascii="Segoe UI" w:hAnsi="Segoe UI" w:cs="Segoe UI"/>
          <w:sz w:val="22"/>
          <w:szCs w:val="22"/>
        </w:rPr>
        <w:t xml:space="preserve"> </w:t>
      </w:r>
    </w:p>
    <w:p w14:paraId="16071856"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Art. 5º</w:t>
      </w:r>
      <w:r w:rsidRPr="009537A6">
        <w:rPr>
          <w:rFonts w:ascii="Segoe UI" w:hAnsi="Segoe UI" w:cs="Segoe UI"/>
          <w:sz w:val="22"/>
          <w:szCs w:val="22"/>
        </w:rPr>
        <w:t xml:space="preserve"> As despesas decorrentes da aplicação desta Lei correrão por conta de dotações orçamentárias próprias, suplementadas se necessário, priorizando-se a execução através das parcerias descritas no Artigo 4º.</w:t>
      </w:r>
    </w:p>
    <w:p w14:paraId="41DDF981" w14:textId="5F8BECC5" w:rsidR="003D153C" w:rsidRPr="009537A6" w:rsidRDefault="009537A6" w:rsidP="009537A6">
      <w:pPr>
        <w:spacing w:before="240" w:line="360" w:lineRule="auto"/>
        <w:jc w:val="both"/>
        <w:rPr>
          <w:rFonts w:ascii="Segoe UI" w:hAnsi="Segoe UI" w:cs="Segoe UI"/>
          <w:sz w:val="22"/>
          <w:szCs w:val="22"/>
        </w:rPr>
      </w:pPr>
      <w:r w:rsidRPr="009537A6">
        <w:rPr>
          <w:rFonts w:ascii="Segoe UI" w:hAnsi="Segoe UI" w:cs="Segoe UI"/>
          <w:b/>
          <w:bCs/>
          <w:sz w:val="22"/>
          <w:szCs w:val="22"/>
        </w:rPr>
        <w:t>Art. 6º</w:t>
      </w:r>
      <w:r w:rsidRPr="009537A6">
        <w:rPr>
          <w:rFonts w:ascii="Segoe UI" w:hAnsi="Segoe UI" w:cs="Segoe UI"/>
          <w:sz w:val="22"/>
          <w:szCs w:val="22"/>
        </w:rPr>
        <w:t xml:space="preserve"> Esta Lei entra em vigor na data de sua publicação.</w:t>
      </w:r>
    </w:p>
    <w:p w14:paraId="31F5E404" w14:textId="77777777" w:rsidR="009537A6" w:rsidRDefault="009537A6" w:rsidP="003D153C">
      <w:pPr>
        <w:autoSpaceDE w:val="0"/>
        <w:autoSpaceDN w:val="0"/>
        <w:adjustRightInd w:val="0"/>
        <w:jc w:val="center"/>
        <w:rPr>
          <w:rFonts w:ascii="Segoe UI" w:eastAsia="Calibri" w:hAnsi="Segoe UI" w:cs="Segoe UI"/>
          <w:sz w:val="22"/>
          <w:szCs w:val="22"/>
          <w:lang w:eastAsia="en-US"/>
        </w:rPr>
      </w:pPr>
    </w:p>
    <w:p w14:paraId="4966087A" w14:textId="77777777" w:rsidR="009537A6" w:rsidRDefault="009537A6" w:rsidP="003D153C">
      <w:pPr>
        <w:autoSpaceDE w:val="0"/>
        <w:autoSpaceDN w:val="0"/>
        <w:adjustRightInd w:val="0"/>
        <w:jc w:val="center"/>
        <w:rPr>
          <w:rFonts w:ascii="Segoe UI" w:eastAsia="Calibri" w:hAnsi="Segoe UI" w:cs="Segoe UI"/>
          <w:sz w:val="22"/>
          <w:szCs w:val="22"/>
          <w:lang w:eastAsia="en-US"/>
        </w:rPr>
      </w:pPr>
    </w:p>
    <w:p w14:paraId="7BB99EE7" w14:textId="293D5BC2" w:rsidR="003D153C" w:rsidRPr="009537A6" w:rsidRDefault="003D153C" w:rsidP="003D153C">
      <w:pPr>
        <w:autoSpaceDE w:val="0"/>
        <w:autoSpaceDN w:val="0"/>
        <w:adjustRightInd w:val="0"/>
        <w:jc w:val="center"/>
        <w:rPr>
          <w:rFonts w:ascii="Segoe UI" w:eastAsia="Calibri" w:hAnsi="Segoe UI" w:cs="Segoe UI"/>
          <w:sz w:val="22"/>
          <w:szCs w:val="22"/>
          <w:lang w:eastAsia="en-US"/>
        </w:rPr>
      </w:pPr>
      <w:r w:rsidRPr="009537A6">
        <w:rPr>
          <w:rFonts w:ascii="Segoe UI" w:eastAsia="Calibri" w:hAnsi="Segoe UI" w:cs="Segoe UI"/>
          <w:sz w:val="22"/>
          <w:szCs w:val="22"/>
          <w:lang w:eastAsia="en-US"/>
        </w:rPr>
        <w:t xml:space="preserve">Assembleia Legislativa do Estado do Maranhão, </w:t>
      </w:r>
      <w:r w:rsidR="003A5F47" w:rsidRPr="009537A6">
        <w:rPr>
          <w:rFonts w:ascii="Segoe UI" w:eastAsia="Calibri" w:hAnsi="Segoe UI" w:cs="Segoe UI"/>
          <w:sz w:val="22"/>
          <w:szCs w:val="22"/>
          <w:lang w:eastAsia="en-US"/>
        </w:rPr>
        <w:t xml:space="preserve">10 </w:t>
      </w:r>
      <w:r w:rsidRPr="009537A6">
        <w:rPr>
          <w:rFonts w:ascii="Segoe UI" w:eastAsia="Calibri" w:hAnsi="Segoe UI" w:cs="Segoe UI"/>
          <w:sz w:val="22"/>
          <w:szCs w:val="22"/>
          <w:lang w:eastAsia="en-US"/>
        </w:rPr>
        <w:t xml:space="preserve">de </w:t>
      </w:r>
      <w:r w:rsidR="003A5F47" w:rsidRPr="009537A6">
        <w:rPr>
          <w:rFonts w:ascii="Segoe UI" w:eastAsia="Calibri" w:hAnsi="Segoe UI" w:cs="Segoe UI"/>
          <w:sz w:val="22"/>
          <w:szCs w:val="22"/>
          <w:lang w:eastAsia="en-US"/>
        </w:rPr>
        <w:t>dezembro</w:t>
      </w:r>
      <w:r w:rsidRPr="009537A6">
        <w:rPr>
          <w:rFonts w:ascii="Segoe UI" w:eastAsia="Calibri" w:hAnsi="Segoe UI" w:cs="Segoe UI"/>
          <w:sz w:val="22"/>
          <w:szCs w:val="22"/>
          <w:lang w:eastAsia="en-US"/>
        </w:rPr>
        <w:t xml:space="preserve"> de 202</w:t>
      </w:r>
      <w:r w:rsidR="003A5F47" w:rsidRPr="009537A6">
        <w:rPr>
          <w:rFonts w:ascii="Segoe UI" w:eastAsia="Calibri" w:hAnsi="Segoe UI" w:cs="Segoe UI"/>
          <w:sz w:val="22"/>
          <w:szCs w:val="22"/>
          <w:lang w:eastAsia="en-US"/>
        </w:rPr>
        <w:t>5</w:t>
      </w:r>
      <w:r w:rsidRPr="009537A6">
        <w:rPr>
          <w:rFonts w:ascii="Segoe UI" w:eastAsia="Calibri" w:hAnsi="Segoe UI" w:cs="Segoe UI"/>
          <w:sz w:val="22"/>
          <w:szCs w:val="22"/>
          <w:lang w:eastAsia="en-US"/>
        </w:rPr>
        <w:t>.</w:t>
      </w:r>
    </w:p>
    <w:p w14:paraId="1B120A58" w14:textId="77777777" w:rsidR="003D153C" w:rsidRPr="009537A6" w:rsidRDefault="003D153C" w:rsidP="003D153C">
      <w:pPr>
        <w:autoSpaceDE w:val="0"/>
        <w:autoSpaceDN w:val="0"/>
        <w:adjustRightInd w:val="0"/>
        <w:jc w:val="center"/>
        <w:rPr>
          <w:rFonts w:ascii="Segoe UI" w:eastAsia="Calibri" w:hAnsi="Segoe UI" w:cs="Segoe UI"/>
          <w:sz w:val="22"/>
          <w:szCs w:val="22"/>
          <w:lang w:eastAsia="en-US"/>
        </w:rPr>
      </w:pPr>
    </w:p>
    <w:p w14:paraId="1E23805A" w14:textId="77777777" w:rsidR="003D153C" w:rsidRPr="009537A6" w:rsidRDefault="003D153C" w:rsidP="003D153C">
      <w:pPr>
        <w:autoSpaceDE w:val="0"/>
        <w:autoSpaceDN w:val="0"/>
        <w:adjustRightInd w:val="0"/>
        <w:jc w:val="center"/>
        <w:rPr>
          <w:rFonts w:ascii="Segoe UI" w:eastAsia="Calibri" w:hAnsi="Segoe UI" w:cs="Segoe UI"/>
          <w:sz w:val="22"/>
          <w:szCs w:val="22"/>
          <w:lang w:eastAsia="en-US"/>
        </w:rPr>
      </w:pPr>
    </w:p>
    <w:p w14:paraId="52FFC0E1" w14:textId="77777777" w:rsidR="003D153C" w:rsidRPr="009537A6" w:rsidRDefault="003D153C" w:rsidP="003D153C">
      <w:pPr>
        <w:autoSpaceDE w:val="0"/>
        <w:autoSpaceDN w:val="0"/>
        <w:adjustRightInd w:val="0"/>
        <w:jc w:val="center"/>
        <w:rPr>
          <w:rFonts w:ascii="Segoe UI" w:eastAsia="Calibri" w:hAnsi="Segoe UI" w:cs="Segoe UI"/>
          <w:b/>
          <w:bCs/>
          <w:sz w:val="22"/>
          <w:szCs w:val="22"/>
          <w:lang w:eastAsia="en-US"/>
        </w:rPr>
      </w:pPr>
      <w:r w:rsidRPr="009537A6">
        <w:rPr>
          <w:rFonts w:ascii="Segoe UI" w:eastAsia="Calibri" w:hAnsi="Segoe UI" w:cs="Segoe UI"/>
          <w:b/>
          <w:bCs/>
          <w:sz w:val="22"/>
          <w:szCs w:val="22"/>
          <w:lang w:eastAsia="en-US"/>
        </w:rPr>
        <w:t>FRANCISCO NAGIB BUZAR DE OLIVEIRA – (NAGIB)</w:t>
      </w:r>
    </w:p>
    <w:p w14:paraId="38975CD1" w14:textId="77777777" w:rsidR="003D153C" w:rsidRPr="009537A6" w:rsidRDefault="003D153C" w:rsidP="003D153C">
      <w:pPr>
        <w:autoSpaceDE w:val="0"/>
        <w:autoSpaceDN w:val="0"/>
        <w:adjustRightInd w:val="0"/>
        <w:jc w:val="center"/>
        <w:rPr>
          <w:rFonts w:ascii="Segoe UI" w:eastAsia="Calibri" w:hAnsi="Segoe UI" w:cs="Segoe UI"/>
          <w:b/>
          <w:bCs/>
          <w:sz w:val="22"/>
          <w:szCs w:val="22"/>
          <w:lang w:eastAsia="en-US"/>
        </w:rPr>
      </w:pPr>
      <w:r w:rsidRPr="009537A6">
        <w:rPr>
          <w:rFonts w:ascii="Segoe UI" w:eastAsia="Calibri" w:hAnsi="Segoe UI" w:cs="Segoe UI"/>
          <w:b/>
          <w:bCs/>
          <w:sz w:val="22"/>
          <w:szCs w:val="22"/>
          <w:lang w:eastAsia="en-US"/>
        </w:rPr>
        <w:t>DEPUTADO ESTADUAL</w:t>
      </w:r>
    </w:p>
    <w:p w14:paraId="21D0990A" w14:textId="77777777" w:rsidR="003D153C" w:rsidRPr="009537A6" w:rsidRDefault="003D153C" w:rsidP="003D153C">
      <w:pPr>
        <w:autoSpaceDE w:val="0"/>
        <w:autoSpaceDN w:val="0"/>
        <w:adjustRightInd w:val="0"/>
        <w:jc w:val="both"/>
        <w:rPr>
          <w:rFonts w:ascii="Segoe UI" w:eastAsia="Calibri" w:hAnsi="Segoe UI" w:cs="Segoe UI"/>
          <w:sz w:val="22"/>
          <w:szCs w:val="22"/>
          <w:lang w:eastAsia="en-US"/>
        </w:rPr>
      </w:pPr>
    </w:p>
    <w:p w14:paraId="5A8BE9AD" w14:textId="77777777" w:rsidR="004C4896" w:rsidRPr="009537A6" w:rsidRDefault="004C4896" w:rsidP="003D153C">
      <w:pPr>
        <w:autoSpaceDE w:val="0"/>
        <w:autoSpaceDN w:val="0"/>
        <w:adjustRightInd w:val="0"/>
        <w:jc w:val="both"/>
        <w:rPr>
          <w:rFonts w:ascii="Segoe UI" w:eastAsia="Calibri" w:hAnsi="Segoe UI" w:cs="Segoe UI"/>
          <w:sz w:val="22"/>
          <w:szCs w:val="22"/>
          <w:lang w:eastAsia="en-US"/>
        </w:rPr>
      </w:pPr>
    </w:p>
    <w:p w14:paraId="449071E8" w14:textId="77777777" w:rsidR="004C4896" w:rsidRDefault="004C4896" w:rsidP="003D153C">
      <w:pPr>
        <w:autoSpaceDE w:val="0"/>
        <w:autoSpaceDN w:val="0"/>
        <w:adjustRightInd w:val="0"/>
        <w:jc w:val="both"/>
        <w:rPr>
          <w:rFonts w:ascii="Segoe UI" w:eastAsia="Calibri" w:hAnsi="Segoe UI" w:cs="Segoe UI"/>
          <w:lang w:eastAsia="en-US"/>
        </w:rPr>
      </w:pPr>
    </w:p>
    <w:p w14:paraId="746EA5DF" w14:textId="77777777" w:rsidR="004C4896" w:rsidRDefault="004C4896" w:rsidP="003D153C">
      <w:pPr>
        <w:autoSpaceDE w:val="0"/>
        <w:autoSpaceDN w:val="0"/>
        <w:adjustRightInd w:val="0"/>
        <w:jc w:val="both"/>
        <w:rPr>
          <w:rFonts w:ascii="Segoe UI" w:eastAsia="Calibri" w:hAnsi="Segoe UI" w:cs="Segoe UI"/>
          <w:lang w:eastAsia="en-US"/>
        </w:rPr>
      </w:pPr>
    </w:p>
    <w:p w14:paraId="53DE5EFC" w14:textId="77777777" w:rsidR="004C4896" w:rsidRDefault="004C4896" w:rsidP="003D153C">
      <w:pPr>
        <w:autoSpaceDE w:val="0"/>
        <w:autoSpaceDN w:val="0"/>
        <w:adjustRightInd w:val="0"/>
        <w:jc w:val="both"/>
        <w:rPr>
          <w:rFonts w:ascii="Segoe UI" w:eastAsia="Calibri" w:hAnsi="Segoe UI" w:cs="Segoe UI"/>
          <w:lang w:eastAsia="en-US"/>
        </w:rPr>
      </w:pPr>
    </w:p>
    <w:p w14:paraId="14EED6DF" w14:textId="77777777" w:rsidR="004C4896" w:rsidRDefault="004C4896" w:rsidP="003D153C">
      <w:pPr>
        <w:autoSpaceDE w:val="0"/>
        <w:autoSpaceDN w:val="0"/>
        <w:adjustRightInd w:val="0"/>
        <w:jc w:val="both"/>
        <w:rPr>
          <w:rFonts w:ascii="Segoe UI" w:eastAsia="Calibri" w:hAnsi="Segoe UI" w:cs="Segoe UI"/>
          <w:lang w:eastAsia="en-US"/>
        </w:rPr>
      </w:pPr>
    </w:p>
    <w:p w14:paraId="29B5DD03" w14:textId="77777777" w:rsidR="004C4896" w:rsidRDefault="004C4896" w:rsidP="003D153C">
      <w:pPr>
        <w:autoSpaceDE w:val="0"/>
        <w:autoSpaceDN w:val="0"/>
        <w:adjustRightInd w:val="0"/>
        <w:jc w:val="both"/>
        <w:rPr>
          <w:rFonts w:ascii="Segoe UI" w:eastAsia="Calibri" w:hAnsi="Segoe UI" w:cs="Segoe UI"/>
          <w:lang w:eastAsia="en-US"/>
        </w:rPr>
      </w:pPr>
    </w:p>
    <w:p w14:paraId="40EC982D" w14:textId="77777777" w:rsidR="004C4896" w:rsidRDefault="004C4896" w:rsidP="003D153C">
      <w:pPr>
        <w:autoSpaceDE w:val="0"/>
        <w:autoSpaceDN w:val="0"/>
        <w:adjustRightInd w:val="0"/>
        <w:jc w:val="both"/>
        <w:rPr>
          <w:rFonts w:ascii="Segoe UI" w:eastAsia="Calibri" w:hAnsi="Segoe UI" w:cs="Segoe UI"/>
          <w:lang w:eastAsia="en-US"/>
        </w:rPr>
      </w:pPr>
    </w:p>
    <w:p w14:paraId="798BABD6" w14:textId="77777777" w:rsidR="003A5F47" w:rsidRDefault="003A5F47" w:rsidP="003D153C">
      <w:pPr>
        <w:autoSpaceDE w:val="0"/>
        <w:autoSpaceDN w:val="0"/>
        <w:adjustRightInd w:val="0"/>
        <w:jc w:val="both"/>
        <w:rPr>
          <w:rFonts w:ascii="Segoe UI" w:eastAsia="Calibri" w:hAnsi="Segoe UI" w:cs="Segoe UI"/>
          <w:lang w:eastAsia="en-US"/>
        </w:rPr>
      </w:pPr>
    </w:p>
    <w:p w14:paraId="4C54C1C8" w14:textId="77777777" w:rsidR="003A5F47" w:rsidRDefault="003A5F47" w:rsidP="003D153C">
      <w:pPr>
        <w:autoSpaceDE w:val="0"/>
        <w:autoSpaceDN w:val="0"/>
        <w:adjustRightInd w:val="0"/>
        <w:jc w:val="both"/>
        <w:rPr>
          <w:rFonts w:ascii="Segoe UI" w:eastAsia="Calibri" w:hAnsi="Segoe UI" w:cs="Segoe UI"/>
          <w:lang w:eastAsia="en-US"/>
        </w:rPr>
      </w:pPr>
    </w:p>
    <w:p w14:paraId="5497F02C" w14:textId="77777777" w:rsidR="003A5F47" w:rsidRDefault="003A5F47" w:rsidP="003D153C">
      <w:pPr>
        <w:autoSpaceDE w:val="0"/>
        <w:autoSpaceDN w:val="0"/>
        <w:adjustRightInd w:val="0"/>
        <w:jc w:val="both"/>
        <w:rPr>
          <w:rFonts w:ascii="Segoe UI" w:eastAsia="Calibri" w:hAnsi="Segoe UI" w:cs="Segoe UI"/>
          <w:lang w:eastAsia="en-US"/>
        </w:rPr>
      </w:pPr>
    </w:p>
    <w:p w14:paraId="7A3BFBCE" w14:textId="77777777" w:rsidR="003A5F47" w:rsidRDefault="003A5F47" w:rsidP="003D153C">
      <w:pPr>
        <w:autoSpaceDE w:val="0"/>
        <w:autoSpaceDN w:val="0"/>
        <w:adjustRightInd w:val="0"/>
        <w:jc w:val="both"/>
        <w:rPr>
          <w:rFonts w:ascii="Segoe UI" w:eastAsia="Calibri" w:hAnsi="Segoe UI" w:cs="Segoe UI"/>
          <w:lang w:eastAsia="en-US"/>
        </w:rPr>
      </w:pPr>
    </w:p>
    <w:p w14:paraId="039C2617" w14:textId="77777777" w:rsidR="003A5F47" w:rsidRDefault="003A5F47" w:rsidP="003D153C">
      <w:pPr>
        <w:autoSpaceDE w:val="0"/>
        <w:autoSpaceDN w:val="0"/>
        <w:adjustRightInd w:val="0"/>
        <w:jc w:val="both"/>
        <w:rPr>
          <w:rFonts w:ascii="Segoe UI" w:eastAsia="Calibri" w:hAnsi="Segoe UI" w:cs="Segoe UI"/>
          <w:lang w:eastAsia="en-US"/>
        </w:rPr>
      </w:pPr>
    </w:p>
    <w:p w14:paraId="4DBCDDB7" w14:textId="77777777" w:rsidR="003A5F47" w:rsidRDefault="003A5F47" w:rsidP="003D153C">
      <w:pPr>
        <w:autoSpaceDE w:val="0"/>
        <w:autoSpaceDN w:val="0"/>
        <w:adjustRightInd w:val="0"/>
        <w:jc w:val="both"/>
        <w:rPr>
          <w:rFonts w:ascii="Segoe UI" w:eastAsia="Calibri" w:hAnsi="Segoe UI" w:cs="Segoe UI"/>
          <w:lang w:eastAsia="en-US"/>
        </w:rPr>
      </w:pPr>
    </w:p>
    <w:p w14:paraId="37CD39EF" w14:textId="6D5BE423" w:rsidR="003A5F47" w:rsidRPr="003D153C" w:rsidRDefault="003A5F47" w:rsidP="003A5F47">
      <w:pPr>
        <w:pStyle w:val="Cabealho"/>
        <w:tabs>
          <w:tab w:val="clear" w:pos="4419"/>
          <w:tab w:val="clear" w:pos="8838"/>
        </w:tabs>
        <w:spacing w:line="360" w:lineRule="auto"/>
        <w:jc w:val="center"/>
        <w:rPr>
          <w:rFonts w:ascii="Verdana" w:hAnsi="Verdana"/>
          <w:noProof/>
          <w:sz w:val="20"/>
        </w:rPr>
      </w:pPr>
      <w:r w:rsidRPr="003D153C">
        <w:rPr>
          <w:rFonts w:ascii="Verdana" w:hAnsi="Verdana"/>
          <w:noProof/>
          <w:sz w:val="20"/>
        </w:rPr>
        <w:drawing>
          <wp:inline distT="0" distB="0" distL="0" distR="0" wp14:anchorId="4358915B" wp14:editId="39A55293">
            <wp:extent cx="883920" cy="792480"/>
            <wp:effectExtent l="0" t="0" r="0" b="0"/>
            <wp:docPr id="4"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3920" cy="792480"/>
                    </a:xfrm>
                    <a:prstGeom prst="rect">
                      <a:avLst/>
                    </a:prstGeom>
                    <a:noFill/>
                    <a:ln>
                      <a:noFill/>
                    </a:ln>
                  </pic:spPr>
                </pic:pic>
              </a:graphicData>
            </a:graphic>
          </wp:inline>
        </w:drawing>
      </w:r>
    </w:p>
    <w:p w14:paraId="5734528D" w14:textId="77777777" w:rsidR="003A5F47" w:rsidRPr="003D153C" w:rsidRDefault="003A5F47" w:rsidP="003A5F47">
      <w:pPr>
        <w:pStyle w:val="Cabealho"/>
        <w:jc w:val="center"/>
        <w:rPr>
          <w:rFonts w:cs="Arial"/>
          <w:b/>
          <w:sz w:val="20"/>
        </w:rPr>
      </w:pPr>
      <w:r w:rsidRPr="003D153C">
        <w:rPr>
          <w:rFonts w:cs="Arial"/>
          <w:b/>
          <w:sz w:val="20"/>
        </w:rPr>
        <w:t>Gabinete do Deputado Francisco Nagib</w:t>
      </w:r>
    </w:p>
    <w:p w14:paraId="0D4FC511" w14:textId="77777777" w:rsidR="003A5F47" w:rsidRPr="003D153C" w:rsidRDefault="003A5F47" w:rsidP="003A5F47">
      <w:pPr>
        <w:pStyle w:val="Cabealho"/>
        <w:jc w:val="center"/>
        <w:rPr>
          <w:rFonts w:cs="Arial"/>
          <w:sz w:val="20"/>
        </w:rPr>
      </w:pPr>
      <w:r w:rsidRPr="003D153C">
        <w:rPr>
          <w:rFonts w:cs="Arial"/>
          <w:sz w:val="20"/>
        </w:rPr>
        <w:t>Avenida Jerônimo de Albuquerque, s/n, Sítio do Rangedor – Cohafuma</w:t>
      </w:r>
    </w:p>
    <w:p w14:paraId="4847C87C" w14:textId="77777777" w:rsidR="003A5F47" w:rsidRPr="003D153C" w:rsidRDefault="003A5F47" w:rsidP="003A5F47">
      <w:pPr>
        <w:pStyle w:val="Cabealho"/>
        <w:jc w:val="center"/>
        <w:rPr>
          <w:rFonts w:ascii="Segoe UI" w:eastAsia="Calibri" w:hAnsi="Segoe UI" w:cs="Segoe UI"/>
          <w:b/>
          <w:bCs/>
          <w:sz w:val="24"/>
          <w:szCs w:val="24"/>
          <w:lang w:eastAsia="en-US"/>
        </w:rPr>
      </w:pPr>
      <w:r w:rsidRPr="003D153C">
        <w:rPr>
          <w:rFonts w:cs="Arial"/>
          <w:sz w:val="20"/>
        </w:rPr>
        <w:t>São Luís - MA – 65.071-750 - Tel. 3269-3004 – dep.francisconagib@al.ma.leg.br</w:t>
      </w:r>
      <w:r>
        <w:rPr>
          <w:rFonts w:ascii="Segoe UI" w:eastAsia="Calibri" w:hAnsi="Segoe UI" w:cs="Segoe UI"/>
          <w:b/>
          <w:bCs/>
          <w:sz w:val="24"/>
          <w:szCs w:val="24"/>
          <w:lang w:eastAsia="en-US"/>
        </w:rPr>
        <w:tab/>
      </w:r>
    </w:p>
    <w:p w14:paraId="6F08972B" w14:textId="77777777" w:rsidR="009537A6" w:rsidRPr="009537A6" w:rsidRDefault="009537A6" w:rsidP="003A5F47">
      <w:pPr>
        <w:spacing w:before="240" w:line="360" w:lineRule="auto"/>
        <w:jc w:val="center"/>
        <w:rPr>
          <w:rFonts w:ascii="Segoe UI" w:hAnsi="Segoe UI" w:cs="Segoe UI"/>
          <w:b/>
          <w:bCs/>
          <w:sz w:val="10"/>
          <w:szCs w:val="10"/>
        </w:rPr>
      </w:pPr>
    </w:p>
    <w:p w14:paraId="0241A5C6" w14:textId="51D838D1" w:rsidR="003A5F47" w:rsidRDefault="003A5F47" w:rsidP="003A5F47">
      <w:pPr>
        <w:spacing w:before="240" w:line="360" w:lineRule="auto"/>
        <w:jc w:val="center"/>
        <w:rPr>
          <w:rFonts w:ascii="Segoe UI" w:hAnsi="Segoe UI" w:cs="Segoe UI"/>
          <w:b/>
          <w:bCs/>
          <w:sz w:val="22"/>
          <w:szCs w:val="22"/>
        </w:rPr>
      </w:pPr>
      <w:r w:rsidRPr="003A5F47">
        <w:rPr>
          <w:rFonts w:ascii="Segoe UI" w:hAnsi="Segoe UI" w:cs="Segoe UI"/>
          <w:b/>
          <w:bCs/>
          <w:sz w:val="22"/>
          <w:szCs w:val="22"/>
        </w:rPr>
        <w:t>JUSTIFICATIVA</w:t>
      </w:r>
      <w:r>
        <w:rPr>
          <w:rFonts w:ascii="Segoe UI" w:hAnsi="Segoe UI" w:cs="Segoe UI"/>
          <w:b/>
          <w:bCs/>
          <w:sz w:val="22"/>
          <w:szCs w:val="22"/>
        </w:rPr>
        <w:t>.</w:t>
      </w:r>
    </w:p>
    <w:p w14:paraId="6B74F90E" w14:textId="44250DF8"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 xml:space="preserve">O presente Projeto de Lei visa instituir a </w:t>
      </w:r>
      <w:r w:rsidRPr="009537A6">
        <w:rPr>
          <w:rFonts w:ascii="Segoe UI" w:hAnsi="Segoe UI" w:cs="Segoe UI"/>
          <w:b/>
          <w:bCs/>
          <w:sz w:val="22"/>
          <w:szCs w:val="22"/>
        </w:rPr>
        <w:t>Semana Estadual da Educação Empreendedora</w:t>
      </w:r>
      <w:r w:rsidRPr="009537A6">
        <w:rPr>
          <w:rFonts w:ascii="Segoe UI" w:hAnsi="Segoe UI" w:cs="Segoe UI"/>
          <w:sz w:val="22"/>
          <w:szCs w:val="22"/>
        </w:rPr>
        <w:t>, na terceira semana do mês de novembro, coincidindo com a Semana Global de Empreendedorismo</w:t>
      </w:r>
      <w:r>
        <w:rPr>
          <w:rFonts w:ascii="Segoe UI" w:hAnsi="Segoe UI" w:cs="Segoe UI"/>
          <w:sz w:val="22"/>
          <w:szCs w:val="22"/>
        </w:rPr>
        <w:t xml:space="preserve">, </w:t>
      </w:r>
      <w:r w:rsidRPr="009537A6">
        <w:rPr>
          <w:rFonts w:ascii="Segoe UI" w:hAnsi="Segoe UI" w:cs="Segoe UI"/>
          <w:sz w:val="22"/>
          <w:szCs w:val="22"/>
        </w:rPr>
        <w:t xml:space="preserve">reconhecendo a importância vital de preparar os jovens maranhenses, não apenas para buscar emprego, mas para serem geradores de oportunidades e inovação. </w:t>
      </w:r>
    </w:p>
    <w:p w14:paraId="2BE2E211"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 xml:space="preserve">O cenário econômico atual exige profissionais proativos, criativos e com capacidade de adaptação. A Base Nacional Comum Curricular (BNCC) já prevê o trabalho, o projeto de vida e o empreendedorismo como eixos estruturantes do Ensino Médio. Este projeto visa dar concretude a essas diretrizes, criando um momento específico no calendário escolar para conectar a teoria da sala de aula com a realidade do mercado. </w:t>
      </w:r>
    </w:p>
    <w:p w14:paraId="4A7F70E1"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 xml:space="preserve">É fundamental destacar que esta proposição preza pela responsabilidade fiscal. A proposta </w:t>
      </w:r>
      <w:r w:rsidRPr="009537A6">
        <w:rPr>
          <w:rFonts w:ascii="Segoe UI" w:hAnsi="Segoe UI" w:cs="Segoe UI"/>
          <w:b/>
          <w:bCs/>
          <w:sz w:val="22"/>
          <w:szCs w:val="22"/>
        </w:rPr>
        <w:t>não impõe custos adicionais obrigatórios ao Estado</w:t>
      </w:r>
      <w:r w:rsidRPr="009537A6">
        <w:rPr>
          <w:rFonts w:ascii="Segoe UI" w:hAnsi="Segoe UI" w:cs="Segoe UI"/>
          <w:sz w:val="22"/>
          <w:szCs w:val="22"/>
        </w:rPr>
        <w:t xml:space="preserve">, visto que estrutura sua execução baseada em parcerias estratégicas com entidades que já possuem a expertise e o interesse na disseminação do tema, como o </w:t>
      </w:r>
      <w:r w:rsidRPr="009537A6">
        <w:rPr>
          <w:rFonts w:ascii="Segoe UI" w:hAnsi="Segoe UI" w:cs="Segoe UI"/>
          <w:b/>
          <w:bCs/>
          <w:sz w:val="22"/>
          <w:szCs w:val="22"/>
        </w:rPr>
        <w:t xml:space="preserve">SEBRAE </w:t>
      </w:r>
      <w:r w:rsidRPr="009537A6">
        <w:rPr>
          <w:rFonts w:ascii="Segoe UI" w:hAnsi="Segoe UI" w:cs="Segoe UI"/>
          <w:sz w:val="22"/>
          <w:szCs w:val="22"/>
        </w:rPr>
        <w:t xml:space="preserve">e Associações Comerciais. </w:t>
      </w:r>
    </w:p>
    <w:p w14:paraId="095830AC" w14:textId="77777777" w:rsidR="009537A6" w:rsidRDefault="009537A6" w:rsidP="009537A6">
      <w:pPr>
        <w:spacing w:before="240" w:line="360" w:lineRule="auto"/>
        <w:jc w:val="both"/>
        <w:rPr>
          <w:rFonts w:ascii="Segoe UI" w:hAnsi="Segoe UI" w:cs="Segoe UI"/>
          <w:sz w:val="22"/>
          <w:szCs w:val="22"/>
        </w:rPr>
      </w:pPr>
      <w:r w:rsidRPr="009537A6">
        <w:rPr>
          <w:rFonts w:ascii="Segoe UI" w:hAnsi="Segoe UI" w:cs="Segoe UI"/>
          <w:sz w:val="22"/>
          <w:szCs w:val="22"/>
        </w:rPr>
        <w:t xml:space="preserve">A "Educação Empreendedora" aqui proposta vai além da abertura de empresas; trata-se de fomentar uma mentalidade de resolução de problemas ("soft skills") que será útil ao aluno independentemente da carreira que ele escolha seguir, seja como empresário, servidor público ou colaborador de uma empresa. </w:t>
      </w:r>
    </w:p>
    <w:p w14:paraId="26E5B275" w14:textId="174FF221" w:rsidR="003A5F47" w:rsidRDefault="009537A6" w:rsidP="009537A6">
      <w:pPr>
        <w:spacing w:before="240" w:line="360" w:lineRule="auto"/>
        <w:jc w:val="both"/>
        <w:rPr>
          <w:rFonts w:ascii="Segoe UI" w:hAnsi="Segoe UI" w:cs="Segoe UI"/>
        </w:rPr>
      </w:pPr>
      <w:r w:rsidRPr="009537A6">
        <w:rPr>
          <w:rFonts w:ascii="Segoe UI" w:hAnsi="Segoe UI" w:cs="Segoe UI"/>
          <w:sz w:val="22"/>
          <w:szCs w:val="22"/>
        </w:rPr>
        <w:t>Diante da relevância social e econômica da matéria, e do baixo impacto orçamentário para sua implementação, conto com o apoio dos nobres pares para a aprovação deste projeto</w:t>
      </w:r>
    </w:p>
    <w:p w14:paraId="77DC8C62" w14:textId="77777777"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p>
    <w:p w14:paraId="3F9F19F5" w14:textId="3FC807B5"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Assembleia Legislativa do Estado do Maranhão, 10 de dezembro de 2025.</w:t>
      </w:r>
    </w:p>
    <w:p w14:paraId="55B3B07B" w14:textId="77777777"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p>
    <w:p w14:paraId="69864EC6" w14:textId="77777777" w:rsidR="003A5F47" w:rsidRPr="003A5F47" w:rsidRDefault="003A5F47" w:rsidP="003A5F47">
      <w:pPr>
        <w:autoSpaceDE w:val="0"/>
        <w:autoSpaceDN w:val="0"/>
        <w:adjustRightInd w:val="0"/>
        <w:jc w:val="center"/>
        <w:rPr>
          <w:rFonts w:ascii="Segoe UI" w:eastAsia="Calibri" w:hAnsi="Segoe UI" w:cs="Segoe UI"/>
          <w:sz w:val="22"/>
          <w:szCs w:val="22"/>
          <w:lang w:eastAsia="en-US"/>
        </w:rPr>
      </w:pPr>
    </w:p>
    <w:p w14:paraId="6088F7F1" w14:textId="77777777"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FRANCISCO NAGIB BUZAR DE OLIVEIRA – (NAGIB)</w:t>
      </w:r>
    </w:p>
    <w:p w14:paraId="177B9BB0" w14:textId="5D1510E7" w:rsidR="003D153C" w:rsidRPr="003A5F47" w:rsidRDefault="003A5F47" w:rsidP="003A5F47">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DEPUTADO ESTADUAL</w:t>
      </w:r>
    </w:p>
    <w:p w14:paraId="444F7138" w14:textId="77777777" w:rsidR="00AE54AF" w:rsidRPr="00842AB2" w:rsidRDefault="00AE54AF" w:rsidP="00AE54AF">
      <w:pPr>
        <w:pStyle w:val="Cabealho"/>
        <w:spacing w:line="360" w:lineRule="auto"/>
        <w:jc w:val="center"/>
        <w:rPr>
          <w:vanish/>
        </w:rPr>
      </w:pPr>
    </w:p>
    <w:sectPr w:rsidR="00AE54AF" w:rsidRPr="00842AB2" w:rsidSect="00181AAF">
      <w:pgSz w:w="12240" w:h="15840" w:code="1"/>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F7779"/>
    <w:multiLevelType w:val="hybridMultilevel"/>
    <w:tmpl w:val="6BD64F10"/>
    <w:lvl w:ilvl="0" w:tplc="1DE4367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2773932"/>
    <w:multiLevelType w:val="hybridMultilevel"/>
    <w:tmpl w:val="C82254A4"/>
    <w:lvl w:ilvl="0" w:tplc="0416000B">
      <w:start w:val="1"/>
      <w:numFmt w:val="bullet"/>
      <w:lvlText w:val=""/>
      <w:lvlJc w:val="left"/>
      <w:pPr>
        <w:tabs>
          <w:tab w:val="num" w:pos="2421"/>
        </w:tabs>
        <w:ind w:left="2421" w:hanging="360"/>
      </w:pPr>
      <w:rPr>
        <w:rFonts w:ascii="Wingdings" w:hAnsi="Wingdings" w:hint="default"/>
      </w:rPr>
    </w:lvl>
    <w:lvl w:ilvl="1" w:tplc="04160003" w:tentative="1">
      <w:start w:val="1"/>
      <w:numFmt w:val="bullet"/>
      <w:lvlText w:val="o"/>
      <w:lvlJc w:val="left"/>
      <w:pPr>
        <w:tabs>
          <w:tab w:val="num" w:pos="3141"/>
        </w:tabs>
        <w:ind w:left="3141" w:hanging="360"/>
      </w:pPr>
      <w:rPr>
        <w:rFonts w:ascii="Courier New" w:hAnsi="Courier New" w:hint="default"/>
      </w:rPr>
    </w:lvl>
    <w:lvl w:ilvl="2" w:tplc="04160005" w:tentative="1">
      <w:start w:val="1"/>
      <w:numFmt w:val="bullet"/>
      <w:lvlText w:val=""/>
      <w:lvlJc w:val="left"/>
      <w:pPr>
        <w:tabs>
          <w:tab w:val="num" w:pos="3861"/>
        </w:tabs>
        <w:ind w:left="3861" w:hanging="360"/>
      </w:pPr>
      <w:rPr>
        <w:rFonts w:ascii="Wingdings" w:hAnsi="Wingdings" w:hint="default"/>
      </w:rPr>
    </w:lvl>
    <w:lvl w:ilvl="3" w:tplc="04160001" w:tentative="1">
      <w:start w:val="1"/>
      <w:numFmt w:val="bullet"/>
      <w:lvlText w:val=""/>
      <w:lvlJc w:val="left"/>
      <w:pPr>
        <w:tabs>
          <w:tab w:val="num" w:pos="4581"/>
        </w:tabs>
        <w:ind w:left="4581" w:hanging="360"/>
      </w:pPr>
      <w:rPr>
        <w:rFonts w:ascii="Symbol" w:hAnsi="Symbol" w:hint="default"/>
      </w:rPr>
    </w:lvl>
    <w:lvl w:ilvl="4" w:tplc="04160003" w:tentative="1">
      <w:start w:val="1"/>
      <w:numFmt w:val="bullet"/>
      <w:lvlText w:val="o"/>
      <w:lvlJc w:val="left"/>
      <w:pPr>
        <w:tabs>
          <w:tab w:val="num" w:pos="5301"/>
        </w:tabs>
        <w:ind w:left="5301" w:hanging="360"/>
      </w:pPr>
      <w:rPr>
        <w:rFonts w:ascii="Courier New" w:hAnsi="Courier New" w:hint="default"/>
      </w:rPr>
    </w:lvl>
    <w:lvl w:ilvl="5" w:tplc="04160005" w:tentative="1">
      <w:start w:val="1"/>
      <w:numFmt w:val="bullet"/>
      <w:lvlText w:val=""/>
      <w:lvlJc w:val="left"/>
      <w:pPr>
        <w:tabs>
          <w:tab w:val="num" w:pos="6021"/>
        </w:tabs>
        <w:ind w:left="6021" w:hanging="360"/>
      </w:pPr>
      <w:rPr>
        <w:rFonts w:ascii="Wingdings" w:hAnsi="Wingdings" w:hint="default"/>
      </w:rPr>
    </w:lvl>
    <w:lvl w:ilvl="6" w:tplc="04160001" w:tentative="1">
      <w:start w:val="1"/>
      <w:numFmt w:val="bullet"/>
      <w:lvlText w:val=""/>
      <w:lvlJc w:val="left"/>
      <w:pPr>
        <w:tabs>
          <w:tab w:val="num" w:pos="6741"/>
        </w:tabs>
        <w:ind w:left="6741" w:hanging="360"/>
      </w:pPr>
      <w:rPr>
        <w:rFonts w:ascii="Symbol" w:hAnsi="Symbol" w:hint="default"/>
      </w:rPr>
    </w:lvl>
    <w:lvl w:ilvl="7" w:tplc="04160003" w:tentative="1">
      <w:start w:val="1"/>
      <w:numFmt w:val="bullet"/>
      <w:lvlText w:val="o"/>
      <w:lvlJc w:val="left"/>
      <w:pPr>
        <w:tabs>
          <w:tab w:val="num" w:pos="7461"/>
        </w:tabs>
        <w:ind w:left="7461" w:hanging="360"/>
      </w:pPr>
      <w:rPr>
        <w:rFonts w:ascii="Courier New" w:hAnsi="Courier New" w:hint="default"/>
      </w:rPr>
    </w:lvl>
    <w:lvl w:ilvl="8" w:tplc="04160005" w:tentative="1">
      <w:start w:val="1"/>
      <w:numFmt w:val="bullet"/>
      <w:lvlText w:val=""/>
      <w:lvlJc w:val="left"/>
      <w:pPr>
        <w:tabs>
          <w:tab w:val="num" w:pos="8181"/>
        </w:tabs>
        <w:ind w:left="8181" w:hanging="360"/>
      </w:pPr>
      <w:rPr>
        <w:rFonts w:ascii="Wingdings" w:hAnsi="Wingdings" w:hint="default"/>
      </w:rPr>
    </w:lvl>
  </w:abstractNum>
  <w:abstractNum w:abstractNumId="2" w15:restartNumberingAfterBreak="0">
    <w:nsid w:val="36296F17"/>
    <w:multiLevelType w:val="hybridMultilevel"/>
    <w:tmpl w:val="EF762CB6"/>
    <w:lvl w:ilvl="0" w:tplc="6F5470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0520549">
    <w:abstractNumId w:val="1"/>
  </w:num>
  <w:num w:numId="2" w16cid:durableId="575827096">
    <w:abstractNumId w:val="2"/>
  </w:num>
  <w:num w:numId="3" w16cid:durableId="1517621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48"/>
    <w:rsid w:val="000262C0"/>
    <w:rsid w:val="000664F5"/>
    <w:rsid w:val="000843AA"/>
    <w:rsid w:val="000A2A75"/>
    <w:rsid w:val="000E02BE"/>
    <w:rsid w:val="000F2709"/>
    <w:rsid w:val="00101EE0"/>
    <w:rsid w:val="00105ACA"/>
    <w:rsid w:val="00117D3F"/>
    <w:rsid w:val="001515AC"/>
    <w:rsid w:val="001557D5"/>
    <w:rsid w:val="00164398"/>
    <w:rsid w:val="00181AAF"/>
    <w:rsid w:val="00182F82"/>
    <w:rsid w:val="001D3443"/>
    <w:rsid w:val="001E4BCA"/>
    <w:rsid w:val="001E6635"/>
    <w:rsid w:val="002100BD"/>
    <w:rsid w:val="002101D6"/>
    <w:rsid w:val="00241E5A"/>
    <w:rsid w:val="0025602F"/>
    <w:rsid w:val="00275AAF"/>
    <w:rsid w:val="002D39DE"/>
    <w:rsid w:val="002E1896"/>
    <w:rsid w:val="002E1CB0"/>
    <w:rsid w:val="00322A44"/>
    <w:rsid w:val="00357851"/>
    <w:rsid w:val="00364B8B"/>
    <w:rsid w:val="003750D3"/>
    <w:rsid w:val="003816DD"/>
    <w:rsid w:val="003845AB"/>
    <w:rsid w:val="003A4034"/>
    <w:rsid w:val="003A5F47"/>
    <w:rsid w:val="003D153C"/>
    <w:rsid w:val="00440C9E"/>
    <w:rsid w:val="00482679"/>
    <w:rsid w:val="004A0BEA"/>
    <w:rsid w:val="004C4896"/>
    <w:rsid w:val="004D7C29"/>
    <w:rsid w:val="004F56E3"/>
    <w:rsid w:val="005058DF"/>
    <w:rsid w:val="0053478A"/>
    <w:rsid w:val="005511DC"/>
    <w:rsid w:val="00552EA5"/>
    <w:rsid w:val="00561CCD"/>
    <w:rsid w:val="0057448E"/>
    <w:rsid w:val="0059300B"/>
    <w:rsid w:val="005A2B94"/>
    <w:rsid w:val="005D4623"/>
    <w:rsid w:val="006066B8"/>
    <w:rsid w:val="006421AC"/>
    <w:rsid w:val="00652F33"/>
    <w:rsid w:val="0065695C"/>
    <w:rsid w:val="006765AD"/>
    <w:rsid w:val="00684794"/>
    <w:rsid w:val="00694D7B"/>
    <w:rsid w:val="006A35F3"/>
    <w:rsid w:val="006A3F77"/>
    <w:rsid w:val="006B5DA8"/>
    <w:rsid w:val="006E6BCF"/>
    <w:rsid w:val="006F6A3E"/>
    <w:rsid w:val="007070EE"/>
    <w:rsid w:val="00722770"/>
    <w:rsid w:val="007339CB"/>
    <w:rsid w:val="007431F5"/>
    <w:rsid w:val="00753E3F"/>
    <w:rsid w:val="007561DA"/>
    <w:rsid w:val="007A1C3E"/>
    <w:rsid w:val="007C318B"/>
    <w:rsid w:val="007D4F37"/>
    <w:rsid w:val="007D55B0"/>
    <w:rsid w:val="007E4DD9"/>
    <w:rsid w:val="007F629D"/>
    <w:rsid w:val="00815FF9"/>
    <w:rsid w:val="00832B5F"/>
    <w:rsid w:val="00836F47"/>
    <w:rsid w:val="00842AB2"/>
    <w:rsid w:val="008547D9"/>
    <w:rsid w:val="00863A97"/>
    <w:rsid w:val="008A103D"/>
    <w:rsid w:val="008A69F9"/>
    <w:rsid w:val="008A79A6"/>
    <w:rsid w:val="008B4E3C"/>
    <w:rsid w:val="008C5C6F"/>
    <w:rsid w:val="0091524A"/>
    <w:rsid w:val="009157C7"/>
    <w:rsid w:val="00921EAB"/>
    <w:rsid w:val="0092298A"/>
    <w:rsid w:val="0092446D"/>
    <w:rsid w:val="00937DE8"/>
    <w:rsid w:val="009447C4"/>
    <w:rsid w:val="00944A74"/>
    <w:rsid w:val="009537A6"/>
    <w:rsid w:val="00962CCA"/>
    <w:rsid w:val="00963468"/>
    <w:rsid w:val="009650BC"/>
    <w:rsid w:val="00970605"/>
    <w:rsid w:val="00994130"/>
    <w:rsid w:val="00995FC1"/>
    <w:rsid w:val="009F155F"/>
    <w:rsid w:val="00A33072"/>
    <w:rsid w:val="00A35448"/>
    <w:rsid w:val="00AE0DA1"/>
    <w:rsid w:val="00AE1D03"/>
    <w:rsid w:val="00AE54AF"/>
    <w:rsid w:val="00AE6573"/>
    <w:rsid w:val="00B30789"/>
    <w:rsid w:val="00B342AB"/>
    <w:rsid w:val="00B45156"/>
    <w:rsid w:val="00B70A26"/>
    <w:rsid w:val="00B72C2F"/>
    <w:rsid w:val="00B77A84"/>
    <w:rsid w:val="00B937C3"/>
    <w:rsid w:val="00BA3C8B"/>
    <w:rsid w:val="00BA4700"/>
    <w:rsid w:val="00BE52A9"/>
    <w:rsid w:val="00CA25FB"/>
    <w:rsid w:val="00D017DE"/>
    <w:rsid w:val="00D125EB"/>
    <w:rsid w:val="00D15DCF"/>
    <w:rsid w:val="00D32302"/>
    <w:rsid w:val="00D50BBF"/>
    <w:rsid w:val="00D63B72"/>
    <w:rsid w:val="00D80DBF"/>
    <w:rsid w:val="00D83E4A"/>
    <w:rsid w:val="00DA3CCD"/>
    <w:rsid w:val="00DB185D"/>
    <w:rsid w:val="00DC4D37"/>
    <w:rsid w:val="00E03192"/>
    <w:rsid w:val="00E10D09"/>
    <w:rsid w:val="00E10DE6"/>
    <w:rsid w:val="00E23AF6"/>
    <w:rsid w:val="00E244F7"/>
    <w:rsid w:val="00EC0C6F"/>
    <w:rsid w:val="00ED3942"/>
    <w:rsid w:val="00EE6C81"/>
    <w:rsid w:val="00F025B2"/>
    <w:rsid w:val="00F10B79"/>
    <w:rsid w:val="00F16CAD"/>
    <w:rsid w:val="00F211D7"/>
    <w:rsid w:val="00F47ED5"/>
    <w:rsid w:val="00F8190D"/>
    <w:rsid w:val="00FA499A"/>
    <w:rsid w:val="00FB4580"/>
    <w:rsid w:val="00FF56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9F656"/>
  <w15:chartTrackingRefBased/>
  <w15:docId w15:val="{D9C57586-02BD-44A9-BB1A-DDE569EB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right"/>
      <w:outlineLvl w:val="0"/>
    </w:pPr>
    <w:rPr>
      <w:sz w:val="28"/>
    </w:rPr>
  </w:style>
  <w:style w:type="paragraph" w:styleId="Ttulo2">
    <w:name w:val="heading 2"/>
    <w:basedOn w:val="Normal"/>
    <w:next w:val="Normal"/>
    <w:qFormat/>
    <w:pPr>
      <w:keepNext/>
      <w:jc w:val="both"/>
      <w:outlineLvl w:val="1"/>
    </w:pPr>
    <w:rPr>
      <w:sz w:val="28"/>
    </w:rPr>
  </w:style>
  <w:style w:type="paragraph" w:styleId="Ttulo3">
    <w:name w:val="heading 3"/>
    <w:basedOn w:val="Normal"/>
    <w:next w:val="Normal"/>
    <w:qFormat/>
    <w:pPr>
      <w:keepNext/>
      <w:jc w:val="center"/>
      <w:outlineLvl w:val="2"/>
    </w:pPr>
    <w:rPr>
      <w:sz w:val="28"/>
    </w:rPr>
  </w:style>
  <w:style w:type="paragraph" w:styleId="Ttulo4">
    <w:name w:val="heading 4"/>
    <w:basedOn w:val="Normal"/>
    <w:next w:val="Normal"/>
    <w:qFormat/>
    <w:pPr>
      <w:keepNext/>
      <w:jc w:val="center"/>
      <w:outlineLvl w:val="3"/>
    </w:pPr>
    <w:rPr>
      <w:sz w:val="26"/>
    </w:rPr>
  </w:style>
  <w:style w:type="paragraph" w:styleId="Ttulo5">
    <w:name w:val="heading 5"/>
    <w:basedOn w:val="Normal"/>
    <w:next w:val="Normal"/>
    <w:qFormat/>
    <w:pPr>
      <w:keepNext/>
      <w:outlineLvl w:val="4"/>
    </w:pPr>
    <w:rPr>
      <w:sz w:val="28"/>
    </w:rPr>
  </w:style>
  <w:style w:type="paragraph" w:styleId="Ttulo6">
    <w:name w:val="heading 6"/>
    <w:basedOn w:val="Normal"/>
    <w:next w:val="Normal"/>
    <w:qFormat/>
    <w:pPr>
      <w:keepNext/>
      <w:outlineLvl w:val="5"/>
    </w:pPr>
    <w:rPr>
      <w:b/>
      <w:bCs/>
      <w:sz w:val="28"/>
    </w:rPr>
  </w:style>
  <w:style w:type="paragraph" w:styleId="Ttulo7">
    <w:name w:val="heading 7"/>
    <w:basedOn w:val="Normal"/>
    <w:next w:val="Normal"/>
    <w:qFormat/>
    <w:pPr>
      <w:keepNext/>
      <w:spacing w:line="320" w:lineRule="atLeast"/>
      <w:jc w:val="center"/>
      <w:outlineLvl w:val="6"/>
    </w:pPr>
    <w:rPr>
      <w:rFonts w:ascii="Verdana" w:hAnsi="Verdana"/>
      <w:b/>
      <w:bCs/>
      <w:sz w:val="22"/>
    </w:rPr>
  </w:style>
  <w:style w:type="paragraph" w:styleId="Ttulo8">
    <w:name w:val="heading 8"/>
    <w:basedOn w:val="Normal"/>
    <w:next w:val="Normal"/>
    <w:qFormat/>
    <w:pPr>
      <w:keepNext/>
      <w:spacing w:line="320" w:lineRule="atLeast"/>
      <w:jc w:val="both"/>
      <w:outlineLvl w:val="7"/>
    </w:pPr>
    <w:rPr>
      <w:rFonts w:ascii="Verdana" w:hAnsi="Verdana"/>
      <w:b/>
      <w:bCs/>
      <w:color w:val="333333"/>
      <w:sz w:val="22"/>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aliases w:val="Char"/>
    <w:basedOn w:val="Normal"/>
    <w:link w:val="CabealhoChar"/>
    <w:pPr>
      <w:tabs>
        <w:tab w:val="center" w:pos="4419"/>
        <w:tab w:val="right" w:pos="8838"/>
      </w:tabs>
      <w:jc w:val="both"/>
    </w:pPr>
    <w:rPr>
      <w:rFonts w:ascii="Arial" w:hAnsi="Arial"/>
      <w:sz w:val="22"/>
    </w:rPr>
  </w:style>
  <w:style w:type="character" w:styleId="Hyperlink">
    <w:name w:val="Hyperlink"/>
    <w:rPr>
      <w:color w:val="0000FF"/>
      <w:u w:val="single"/>
    </w:rPr>
  </w:style>
  <w:style w:type="paragraph" w:styleId="Corpodetexto">
    <w:name w:val="Body Text"/>
    <w:basedOn w:val="Normal"/>
    <w:pPr>
      <w:spacing w:line="320" w:lineRule="atLeast"/>
      <w:jc w:val="both"/>
    </w:pPr>
    <w:rPr>
      <w:sz w:val="28"/>
    </w:rPr>
  </w:style>
  <w:style w:type="table" w:styleId="Tabelacomgrade">
    <w:name w:val="Table Grid"/>
    <w:basedOn w:val="Tabelanormal"/>
    <w:uiPriority w:val="99"/>
    <w:rsid w:val="00164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rsid w:val="004F56E3"/>
    <w:rPr>
      <w:rFonts w:ascii="Segoe UI" w:hAnsi="Segoe UI" w:cs="Segoe UI"/>
      <w:sz w:val="18"/>
      <w:szCs w:val="18"/>
    </w:rPr>
  </w:style>
  <w:style w:type="character" w:customStyle="1" w:styleId="TextodebaloChar">
    <w:name w:val="Texto de balão Char"/>
    <w:link w:val="Textodebalo"/>
    <w:rsid w:val="004F56E3"/>
    <w:rPr>
      <w:rFonts w:ascii="Segoe UI" w:hAnsi="Segoe UI" w:cs="Segoe UI"/>
      <w:sz w:val="18"/>
      <w:szCs w:val="18"/>
    </w:rPr>
  </w:style>
  <w:style w:type="character" w:customStyle="1" w:styleId="CabealhoChar">
    <w:name w:val="Cabeçalho Char"/>
    <w:aliases w:val="Char Char"/>
    <w:link w:val="Cabealho"/>
    <w:rsid w:val="00AE54A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OFICI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OFICIO</Template>
  <TotalTime>11</TotalTime>
  <Pages>3</Pages>
  <Words>724</Words>
  <Characters>3914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lpstr>
    </vt:vector>
  </TitlesOfParts>
  <Company>Taquigrafia</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Assembleia Legislativa</dc:creator>
  <cp:keywords/>
  <cp:lastModifiedBy>Fabrício Teíxeira</cp:lastModifiedBy>
  <cp:revision>2</cp:revision>
  <cp:lastPrinted>2025-12-10T14:48:00Z</cp:lastPrinted>
  <dcterms:created xsi:type="dcterms:W3CDTF">2025-12-10T14:59:00Z</dcterms:created>
  <dcterms:modified xsi:type="dcterms:W3CDTF">2025-12-10T14:59:00Z</dcterms:modified>
</cp:coreProperties>
</file>