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7AE1" w14:textId="67325AD9" w:rsidR="00753E3F" w:rsidRPr="003D153C" w:rsidRDefault="00D06D8F" w:rsidP="005511DC">
      <w:pPr>
        <w:pStyle w:val="Cabealho"/>
        <w:tabs>
          <w:tab w:val="clear" w:pos="4419"/>
          <w:tab w:val="clear" w:pos="8838"/>
        </w:tabs>
        <w:spacing w:line="360" w:lineRule="auto"/>
        <w:jc w:val="center"/>
        <w:rPr>
          <w:rFonts w:ascii="Verdana" w:hAnsi="Verdana"/>
          <w:noProof/>
          <w:sz w:val="20"/>
        </w:rPr>
      </w:pPr>
      <w:r w:rsidRPr="003D153C">
        <w:rPr>
          <w:rFonts w:ascii="Verdana" w:hAnsi="Verdana"/>
          <w:noProof/>
          <w:sz w:val="20"/>
        </w:rPr>
        <w:drawing>
          <wp:inline distT="0" distB="0" distL="0" distR="0" wp14:anchorId="43D5468B" wp14:editId="10FD77BC">
            <wp:extent cx="883920" cy="792480"/>
            <wp:effectExtent l="0" t="0" r="0" b="0"/>
            <wp:docPr id="1" name="Image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CAF005" w14:textId="77777777" w:rsidR="00AE54AF" w:rsidRPr="003D153C" w:rsidRDefault="00AE54AF" w:rsidP="00AE54AF">
      <w:pPr>
        <w:pStyle w:val="Cabealho"/>
        <w:jc w:val="center"/>
        <w:rPr>
          <w:rFonts w:cs="Arial"/>
          <w:b/>
          <w:sz w:val="20"/>
        </w:rPr>
      </w:pPr>
      <w:r w:rsidRPr="003D153C">
        <w:rPr>
          <w:rFonts w:cs="Arial"/>
          <w:b/>
          <w:sz w:val="20"/>
        </w:rPr>
        <w:t>Gabinete do Deputado Francisco Nagib</w:t>
      </w:r>
    </w:p>
    <w:p w14:paraId="4966A0F8" w14:textId="77777777" w:rsidR="00AE54AF" w:rsidRPr="003D153C" w:rsidRDefault="00AE54AF" w:rsidP="00AE54AF">
      <w:pPr>
        <w:pStyle w:val="Cabealho"/>
        <w:jc w:val="center"/>
        <w:rPr>
          <w:rFonts w:cs="Arial"/>
          <w:sz w:val="20"/>
        </w:rPr>
      </w:pPr>
      <w:r w:rsidRPr="003D153C">
        <w:rPr>
          <w:rFonts w:cs="Arial"/>
          <w:sz w:val="20"/>
        </w:rPr>
        <w:t>Avenida Jerônimo de Albuquerque, s/n, Sítio do Rangedor – Cohafuma</w:t>
      </w:r>
    </w:p>
    <w:p w14:paraId="013A29EE" w14:textId="77777777" w:rsidR="003D153C" w:rsidRPr="003D153C" w:rsidRDefault="00AE54AF" w:rsidP="004C4896">
      <w:pPr>
        <w:pStyle w:val="Cabealho"/>
        <w:jc w:val="center"/>
        <w:rPr>
          <w:rFonts w:ascii="Segoe UI" w:eastAsia="Calibri" w:hAnsi="Segoe UI" w:cs="Segoe UI"/>
          <w:b/>
          <w:bCs/>
          <w:sz w:val="24"/>
          <w:szCs w:val="24"/>
          <w:lang w:eastAsia="en-US"/>
        </w:rPr>
      </w:pPr>
      <w:r w:rsidRPr="003D153C">
        <w:rPr>
          <w:rFonts w:cs="Arial"/>
          <w:sz w:val="20"/>
        </w:rPr>
        <w:t>São Luís - MA – 65.071-750 - Tel. 3269-3004 – dep.francisconagib@al.ma.leg.br</w:t>
      </w:r>
      <w:r w:rsidR="003D153C">
        <w:rPr>
          <w:rFonts w:ascii="Segoe UI" w:eastAsia="Calibri" w:hAnsi="Segoe UI" w:cs="Segoe UI"/>
          <w:b/>
          <w:bCs/>
          <w:sz w:val="24"/>
          <w:szCs w:val="24"/>
          <w:lang w:eastAsia="en-US"/>
        </w:rPr>
        <w:tab/>
      </w:r>
    </w:p>
    <w:p w14:paraId="2F674F27" w14:textId="77777777" w:rsidR="003D153C" w:rsidRPr="003D153C" w:rsidRDefault="003D153C" w:rsidP="003D153C">
      <w:pPr>
        <w:autoSpaceDE w:val="0"/>
        <w:autoSpaceDN w:val="0"/>
        <w:adjustRightInd w:val="0"/>
        <w:jc w:val="both"/>
        <w:rPr>
          <w:rFonts w:ascii="Segoe UI" w:eastAsia="Calibri" w:hAnsi="Segoe UI" w:cs="Segoe UI"/>
          <w:b/>
          <w:bCs/>
          <w:lang w:eastAsia="en-US"/>
        </w:rPr>
      </w:pPr>
    </w:p>
    <w:p w14:paraId="29544DC8" w14:textId="77777777" w:rsidR="003D153C" w:rsidRPr="003D153C" w:rsidRDefault="003D153C" w:rsidP="003D153C">
      <w:pPr>
        <w:autoSpaceDE w:val="0"/>
        <w:autoSpaceDN w:val="0"/>
        <w:adjustRightInd w:val="0"/>
        <w:spacing w:line="360" w:lineRule="auto"/>
        <w:jc w:val="both"/>
        <w:rPr>
          <w:rFonts w:ascii="Segoe UI" w:eastAsia="Calibri" w:hAnsi="Segoe UI" w:cs="Segoe UI"/>
          <w:b/>
          <w:bCs/>
          <w:lang w:eastAsia="en-US"/>
        </w:rPr>
      </w:pPr>
    </w:p>
    <w:p w14:paraId="2238C2FE" w14:textId="1E1A40BD" w:rsidR="004C4896" w:rsidRPr="00D06D8F" w:rsidRDefault="004C4896" w:rsidP="004C4896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b/>
          <w:bCs/>
          <w:sz w:val="22"/>
          <w:szCs w:val="22"/>
          <w:lang w:eastAsia="en-US"/>
        </w:rPr>
      </w:pPr>
      <w:r w:rsidRPr="00D06D8F">
        <w:rPr>
          <w:rFonts w:ascii="Segoe UI" w:eastAsia="Calibri" w:hAnsi="Segoe UI" w:cs="Segoe UI"/>
          <w:b/>
          <w:bCs/>
          <w:sz w:val="22"/>
          <w:szCs w:val="22"/>
          <w:lang w:eastAsia="en-US"/>
        </w:rPr>
        <w:t>PROJETO DE LEI Nº       /202</w:t>
      </w:r>
      <w:r w:rsidR="00D06D8F" w:rsidRPr="00D06D8F">
        <w:rPr>
          <w:rFonts w:ascii="Segoe UI" w:eastAsia="Calibri" w:hAnsi="Segoe UI" w:cs="Segoe UI"/>
          <w:b/>
          <w:bCs/>
          <w:sz w:val="22"/>
          <w:szCs w:val="22"/>
          <w:lang w:eastAsia="en-US"/>
        </w:rPr>
        <w:t>5</w:t>
      </w:r>
      <w:r w:rsidRPr="00D06D8F">
        <w:rPr>
          <w:rFonts w:ascii="Segoe UI" w:eastAsia="Calibri" w:hAnsi="Segoe UI" w:cs="Segoe UI"/>
          <w:b/>
          <w:bCs/>
          <w:sz w:val="22"/>
          <w:szCs w:val="22"/>
          <w:lang w:eastAsia="en-US"/>
        </w:rPr>
        <w:t>,</w:t>
      </w:r>
    </w:p>
    <w:p w14:paraId="769D577C" w14:textId="77777777" w:rsidR="004C4896" w:rsidRPr="004C4896" w:rsidRDefault="004C4896" w:rsidP="004C4896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b/>
          <w:bCs/>
          <w:sz w:val="24"/>
          <w:szCs w:val="24"/>
          <w:lang w:eastAsia="en-US"/>
        </w:rPr>
      </w:pPr>
    </w:p>
    <w:p w14:paraId="0D322400" w14:textId="77777777" w:rsidR="004C4896" w:rsidRPr="004C4896" w:rsidRDefault="004C4896" w:rsidP="004C4896">
      <w:pPr>
        <w:autoSpaceDE w:val="0"/>
        <w:autoSpaceDN w:val="0"/>
        <w:adjustRightInd w:val="0"/>
        <w:jc w:val="both"/>
        <w:rPr>
          <w:rFonts w:ascii="Segoe UI" w:eastAsia="Calibri" w:hAnsi="Segoe UI" w:cs="Segoe UI"/>
          <w:b/>
          <w:bCs/>
          <w:sz w:val="24"/>
          <w:szCs w:val="24"/>
          <w:lang w:eastAsia="en-US"/>
        </w:rPr>
      </w:pPr>
    </w:p>
    <w:tbl>
      <w:tblPr>
        <w:tblW w:w="0" w:type="auto"/>
        <w:tblInd w:w="4928" w:type="dxa"/>
        <w:tblLook w:val="04A0" w:firstRow="1" w:lastRow="0" w:firstColumn="1" w:lastColumn="0" w:noHBand="0" w:noVBand="1"/>
      </w:tblPr>
      <w:tblGrid>
        <w:gridCol w:w="5416"/>
      </w:tblGrid>
      <w:tr w:rsidR="004C4896" w14:paraId="11A47DF0" w14:textId="77777777" w:rsidTr="00D06D8F">
        <w:tc>
          <w:tcPr>
            <w:tcW w:w="5416" w:type="dxa"/>
          </w:tcPr>
          <w:p w14:paraId="579BDE1A" w14:textId="76A9A038" w:rsidR="004C4896" w:rsidRPr="00D06D8F" w:rsidRDefault="00D06D8F" w:rsidP="00D06D8F">
            <w:pPr>
              <w:autoSpaceDE w:val="0"/>
              <w:autoSpaceDN w:val="0"/>
              <w:adjustRightInd w:val="0"/>
              <w:spacing w:after="160"/>
              <w:jc w:val="both"/>
              <w:rPr>
                <w:rFonts w:ascii="Segoe UI" w:eastAsia="Calibri" w:hAnsi="Segoe UI" w:cs="Segoe UI"/>
                <w:color w:val="000000"/>
                <w:sz w:val="22"/>
                <w:szCs w:val="22"/>
                <w:lang w:eastAsia="en-US"/>
              </w:rPr>
            </w:pPr>
            <w:r w:rsidRPr="00D06D8F">
              <w:rPr>
                <w:rFonts w:ascii="Segoe UI" w:eastAsia="Calibri" w:hAnsi="Segoe UI" w:cs="Segoe UI"/>
                <w:color w:val="000000"/>
                <w:sz w:val="22"/>
                <w:szCs w:val="22"/>
                <w:lang w:eastAsia="en-US"/>
              </w:rPr>
              <w:t>Institui o "Programa Condutor Exemplar" no Estado do Maranhão, concedendo isenção do</w:t>
            </w:r>
            <w:r w:rsidRPr="00D06D8F">
              <w:rPr>
                <w:rFonts w:ascii="Segoe UI" w:eastAsia="Calibri" w:hAnsi="Segoe UI" w:cs="Segoe U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D06D8F">
              <w:rPr>
                <w:rFonts w:ascii="Segoe UI" w:eastAsia="Calibri" w:hAnsi="Segoe UI" w:cs="Segoe UI"/>
                <w:color w:val="000000"/>
                <w:sz w:val="22"/>
                <w:szCs w:val="22"/>
                <w:lang w:eastAsia="en-US"/>
              </w:rPr>
              <w:t>pagamento de taxas estaduais de renovação da Carteira Nacional de Habilitação (CNH) aos</w:t>
            </w:r>
            <w:r w:rsidRPr="00D06D8F">
              <w:rPr>
                <w:rFonts w:ascii="Segoe UI" w:eastAsia="Calibri" w:hAnsi="Segoe UI" w:cs="Segoe U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D06D8F">
              <w:rPr>
                <w:rFonts w:ascii="Segoe UI" w:eastAsia="Calibri" w:hAnsi="Segoe UI" w:cs="Segoe UI"/>
                <w:color w:val="000000"/>
                <w:sz w:val="22"/>
                <w:szCs w:val="22"/>
                <w:lang w:eastAsia="en-US"/>
              </w:rPr>
              <w:t xml:space="preserve">condutores que não tenham cometido infrações de trânsito, e dá outras </w:t>
            </w:r>
            <w:r w:rsidRPr="00D06D8F">
              <w:rPr>
                <w:rFonts w:ascii="Segoe UI" w:eastAsia="Calibri" w:hAnsi="Segoe UI" w:cs="Segoe UI"/>
                <w:color w:val="000000"/>
                <w:sz w:val="22"/>
                <w:szCs w:val="22"/>
                <w:lang w:eastAsia="en-US"/>
              </w:rPr>
              <w:t>p</w:t>
            </w:r>
            <w:r w:rsidRPr="00D06D8F">
              <w:rPr>
                <w:rFonts w:ascii="Segoe UI" w:eastAsia="Calibri" w:hAnsi="Segoe UI" w:cs="Segoe UI"/>
                <w:color w:val="000000"/>
                <w:sz w:val="22"/>
                <w:szCs w:val="22"/>
                <w:lang w:eastAsia="en-US"/>
              </w:rPr>
              <w:t>rovidências.</w:t>
            </w:r>
          </w:p>
        </w:tc>
      </w:tr>
    </w:tbl>
    <w:p w14:paraId="6E8028A4" w14:textId="77777777" w:rsidR="004C4896" w:rsidRPr="004C4896" w:rsidRDefault="004C4896" w:rsidP="004C4896">
      <w:pPr>
        <w:autoSpaceDE w:val="0"/>
        <w:autoSpaceDN w:val="0"/>
        <w:adjustRightInd w:val="0"/>
        <w:spacing w:line="360" w:lineRule="auto"/>
        <w:jc w:val="both"/>
        <w:rPr>
          <w:rFonts w:ascii="Segoe UI" w:eastAsia="Calibri" w:hAnsi="Segoe UI" w:cs="Segoe UI"/>
          <w:b/>
          <w:bCs/>
          <w:sz w:val="24"/>
          <w:szCs w:val="24"/>
          <w:lang w:eastAsia="en-US"/>
        </w:rPr>
      </w:pPr>
    </w:p>
    <w:p w14:paraId="45A40E38" w14:textId="77777777" w:rsidR="004C4896" w:rsidRPr="004C4896" w:rsidRDefault="004C4896" w:rsidP="00D06D8F">
      <w:pPr>
        <w:autoSpaceDE w:val="0"/>
        <w:autoSpaceDN w:val="0"/>
        <w:adjustRightInd w:val="0"/>
        <w:spacing w:before="240" w:line="360" w:lineRule="auto"/>
        <w:jc w:val="both"/>
        <w:rPr>
          <w:rFonts w:ascii="Segoe UI" w:eastAsia="Calibri" w:hAnsi="Segoe UI" w:cs="Segoe UI"/>
          <w:b/>
          <w:bCs/>
          <w:sz w:val="22"/>
          <w:szCs w:val="22"/>
          <w:lang w:eastAsia="en-US"/>
        </w:rPr>
      </w:pPr>
      <w:r w:rsidRPr="004C4896">
        <w:rPr>
          <w:rFonts w:ascii="Segoe UI" w:eastAsia="Calibri" w:hAnsi="Segoe UI" w:cs="Segoe UI"/>
          <w:b/>
          <w:bCs/>
          <w:sz w:val="22"/>
          <w:szCs w:val="22"/>
          <w:lang w:eastAsia="en-US"/>
        </w:rPr>
        <w:t>A ASSEMBLEIA LEGISLATIVA DO ESTADO DO MARANHÃO, decreta:</w:t>
      </w:r>
    </w:p>
    <w:p w14:paraId="11EF98E4" w14:textId="01A3BD98" w:rsidR="00D06D8F" w:rsidRPr="00D06D8F" w:rsidRDefault="00D06D8F" w:rsidP="00D06D8F">
      <w:pPr>
        <w:spacing w:before="240" w:line="360" w:lineRule="auto"/>
        <w:jc w:val="both"/>
        <w:rPr>
          <w:rFonts w:ascii="Segoe UI" w:hAnsi="Segoe UI" w:cs="Segoe UI"/>
          <w:sz w:val="22"/>
          <w:szCs w:val="22"/>
        </w:rPr>
      </w:pPr>
      <w:r w:rsidRPr="00D06D8F">
        <w:rPr>
          <w:rFonts w:ascii="Segoe UI" w:hAnsi="Segoe UI" w:cs="Segoe UI"/>
          <w:sz w:val="22"/>
          <w:szCs w:val="22"/>
        </w:rPr>
        <w:t>Art. 1º Fica instituído, no âmbito do Estado do Maranhão, o "Programa Condutor Exemplar", com o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D06D8F">
        <w:rPr>
          <w:rFonts w:ascii="Segoe UI" w:hAnsi="Segoe UI" w:cs="Segoe UI"/>
          <w:sz w:val="22"/>
          <w:szCs w:val="22"/>
        </w:rPr>
        <w:t>objetivo de melhorar a educação no trânsito e incentivar a condução segura e defensiva.</w:t>
      </w:r>
    </w:p>
    <w:p w14:paraId="64F864FC" w14:textId="23661AFB" w:rsidR="00D06D8F" w:rsidRPr="00D06D8F" w:rsidRDefault="00D06D8F" w:rsidP="00D06D8F">
      <w:pPr>
        <w:spacing w:before="240" w:line="360" w:lineRule="auto"/>
        <w:jc w:val="both"/>
        <w:rPr>
          <w:rFonts w:ascii="Segoe UI" w:hAnsi="Segoe UI" w:cs="Segoe UI"/>
          <w:sz w:val="22"/>
          <w:szCs w:val="22"/>
        </w:rPr>
      </w:pPr>
      <w:r w:rsidRPr="00D06D8F">
        <w:rPr>
          <w:rFonts w:ascii="Segoe UI" w:hAnsi="Segoe UI" w:cs="Segoe UI"/>
          <w:sz w:val="22"/>
          <w:szCs w:val="22"/>
        </w:rPr>
        <w:t>Art. 2º Fica concedida a isenção integral do pagamento da taxa de renovação da Carteira Nacional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D06D8F">
        <w:rPr>
          <w:rFonts w:ascii="Segoe UI" w:hAnsi="Segoe UI" w:cs="Segoe UI"/>
          <w:sz w:val="22"/>
          <w:szCs w:val="22"/>
        </w:rPr>
        <w:t>de Habilitação (CNH), de competência do Departamento Estadual de Trânsito do Maranhão</w:t>
      </w:r>
      <w:r w:rsidR="00547A97">
        <w:rPr>
          <w:rFonts w:ascii="Segoe UI" w:hAnsi="Segoe UI" w:cs="Segoe UI"/>
          <w:sz w:val="22"/>
          <w:szCs w:val="22"/>
        </w:rPr>
        <w:t xml:space="preserve"> </w:t>
      </w:r>
      <w:r w:rsidRPr="00D06D8F">
        <w:rPr>
          <w:rFonts w:ascii="Segoe UI" w:hAnsi="Segoe UI" w:cs="Segoe UI"/>
          <w:sz w:val="22"/>
          <w:szCs w:val="22"/>
        </w:rPr>
        <w:t>(DETRAN-MA), ao condutor que preencher cumulativamente os seguintes requisitos:</w:t>
      </w:r>
    </w:p>
    <w:p w14:paraId="2846FF8D" w14:textId="77777777" w:rsidR="00D06D8F" w:rsidRPr="00D06D8F" w:rsidRDefault="00D06D8F" w:rsidP="00D06D8F">
      <w:pPr>
        <w:spacing w:before="240" w:line="360" w:lineRule="auto"/>
        <w:jc w:val="both"/>
        <w:rPr>
          <w:rFonts w:ascii="Segoe UI" w:hAnsi="Segoe UI" w:cs="Segoe UI"/>
          <w:sz w:val="22"/>
          <w:szCs w:val="22"/>
        </w:rPr>
      </w:pPr>
      <w:r w:rsidRPr="00D06D8F">
        <w:rPr>
          <w:rFonts w:ascii="Segoe UI" w:hAnsi="Segoe UI" w:cs="Segoe UI"/>
          <w:sz w:val="22"/>
          <w:szCs w:val="22"/>
        </w:rPr>
        <w:t>I – Ser habilitado na categoria A, B, ou superior, com CNH registrada no Estado do Maranhão;</w:t>
      </w:r>
    </w:p>
    <w:p w14:paraId="46C67C32" w14:textId="77777777" w:rsidR="00D06D8F" w:rsidRPr="00D06D8F" w:rsidRDefault="00D06D8F" w:rsidP="00D06D8F">
      <w:pPr>
        <w:spacing w:before="240" w:line="360" w:lineRule="auto"/>
        <w:jc w:val="both"/>
        <w:rPr>
          <w:rFonts w:ascii="Segoe UI" w:hAnsi="Segoe UI" w:cs="Segoe UI"/>
          <w:sz w:val="22"/>
          <w:szCs w:val="22"/>
        </w:rPr>
      </w:pPr>
      <w:r w:rsidRPr="00D06D8F">
        <w:rPr>
          <w:rFonts w:ascii="Segoe UI" w:hAnsi="Segoe UI" w:cs="Segoe UI"/>
          <w:sz w:val="22"/>
          <w:szCs w:val="22"/>
        </w:rPr>
        <w:t>II – Comprovar domicílio no Estado do Maranhão;</w:t>
      </w:r>
    </w:p>
    <w:p w14:paraId="479757F1" w14:textId="77777777" w:rsidR="00D06D8F" w:rsidRPr="00D06D8F" w:rsidRDefault="00D06D8F" w:rsidP="00D06D8F">
      <w:pPr>
        <w:spacing w:before="240" w:line="360" w:lineRule="auto"/>
        <w:jc w:val="both"/>
        <w:rPr>
          <w:rFonts w:ascii="Segoe UI" w:hAnsi="Segoe UI" w:cs="Segoe UI"/>
          <w:sz w:val="22"/>
          <w:szCs w:val="22"/>
        </w:rPr>
      </w:pPr>
      <w:r w:rsidRPr="00D06D8F">
        <w:rPr>
          <w:rFonts w:ascii="Segoe UI" w:hAnsi="Segoe UI" w:cs="Segoe UI"/>
          <w:sz w:val="22"/>
          <w:szCs w:val="22"/>
        </w:rPr>
        <w:t>III – Não ter registro de infração de trânsito de qualquer natureza (leve, média, grave ou gravíssima),</w:t>
      </w:r>
    </w:p>
    <w:p w14:paraId="17FD3644" w14:textId="54427AB5" w:rsidR="00D06D8F" w:rsidRPr="00D06D8F" w:rsidRDefault="00D06D8F" w:rsidP="00D06D8F">
      <w:pPr>
        <w:spacing w:before="240" w:line="360" w:lineRule="auto"/>
        <w:jc w:val="both"/>
        <w:rPr>
          <w:rFonts w:ascii="Segoe UI" w:hAnsi="Segoe UI" w:cs="Segoe UI"/>
          <w:sz w:val="22"/>
          <w:szCs w:val="22"/>
        </w:rPr>
      </w:pPr>
      <w:r w:rsidRPr="00D06D8F">
        <w:rPr>
          <w:rFonts w:ascii="Segoe UI" w:hAnsi="Segoe UI" w:cs="Segoe UI"/>
          <w:sz w:val="22"/>
          <w:szCs w:val="22"/>
        </w:rPr>
        <w:t>nem processo de suspensão ou cassação do direito de dirigir, durante o período de validade da CNH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D06D8F">
        <w:rPr>
          <w:rFonts w:ascii="Segoe UI" w:hAnsi="Segoe UI" w:cs="Segoe UI"/>
          <w:sz w:val="22"/>
          <w:szCs w:val="22"/>
        </w:rPr>
        <w:t>anterior a ser renovada.</w:t>
      </w:r>
    </w:p>
    <w:p w14:paraId="69A1E81B" w14:textId="28EBA304" w:rsidR="00D06D8F" w:rsidRPr="00D06D8F" w:rsidRDefault="00D06D8F" w:rsidP="00D06D8F">
      <w:pPr>
        <w:spacing w:before="240" w:line="360" w:lineRule="auto"/>
        <w:jc w:val="both"/>
        <w:rPr>
          <w:rFonts w:ascii="Segoe UI" w:hAnsi="Segoe UI" w:cs="Segoe UI"/>
          <w:sz w:val="22"/>
          <w:szCs w:val="22"/>
        </w:rPr>
      </w:pPr>
      <w:r w:rsidRPr="00D06D8F">
        <w:rPr>
          <w:rFonts w:ascii="Segoe UI" w:hAnsi="Segoe UI" w:cs="Segoe UI"/>
          <w:sz w:val="22"/>
          <w:szCs w:val="22"/>
        </w:rPr>
        <w:t>§ 1º A isenção de que trata este artigo refere-se exclusivamente à taxa de emissão e renovação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D06D8F">
        <w:rPr>
          <w:rFonts w:ascii="Segoe UI" w:hAnsi="Segoe UI" w:cs="Segoe UI"/>
          <w:sz w:val="22"/>
          <w:szCs w:val="22"/>
        </w:rPr>
        <w:t>cobrada pelo DETRAN-MA.</w:t>
      </w:r>
    </w:p>
    <w:p w14:paraId="65DBEFDE" w14:textId="6742D682" w:rsidR="00D06D8F" w:rsidRPr="00D06D8F" w:rsidRDefault="00D06D8F" w:rsidP="00D06D8F">
      <w:pPr>
        <w:spacing w:before="240" w:line="360" w:lineRule="auto"/>
        <w:jc w:val="both"/>
        <w:rPr>
          <w:rFonts w:ascii="Segoe UI" w:hAnsi="Segoe UI" w:cs="Segoe UI"/>
          <w:sz w:val="22"/>
          <w:szCs w:val="22"/>
        </w:rPr>
      </w:pPr>
      <w:r w:rsidRPr="00D06D8F">
        <w:rPr>
          <w:rFonts w:ascii="Segoe UI" w:hAnsi="Segoe UI" w:cs="Segoe UI"/>
          <w:sz w:val="22"/>
          <w:szCs w:val="22"/>
        </w:rPr>
        <w:lastRenderedPageBreak/>
        <w:t>§ 2º A isenção não abrange os custos relativos aos exames de aptidão física e mental e de avaliação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D06D8F">
        <w:rPr>
          <w:rFonts w:ascii="Segoe UI" w:hAnsi="Segoe UI" w:cs="Segoe UI"/>
          <w:sz w:val="22"/>
          <w:szCs w:val="22"/>
        </w:rPr>
        <w:t>psicológica, quando realizados por clínicas credenciadas de natureza privada, exceto se houver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D06D8F">
        <w:rPr>
          <w:rFonts w:ascii="Segoe UI" w:hAnsi="Segoe UI" w:cs="Segoe UI"/>
          <w:sz w:val="22"/>
          <w:szCs w:val="22"/>
        </w:rPr>
        <w:t>disposição legal específica subsidiando tais custos.</w:t>
      </w:r>
    </w:p>
    <w:p w14:paraId="418E129A" w14:textId="77777777" w:rsidR="00D06D8F" w:rsidRPr="00D06D8F" w:rsidRDefault="00D06D8F" w:rsidP="00D06D8F">
      <w:pPr>
        <w:spacing w:before="240" w:line="360" w:lineRule="auto"/>
        <w:jc w:val="both"/>
        <w:rPr>
          <w:rFonts w:ascii="Segoe UI" w:hAnsi="Segoe UI" w:cs="Segoe UI"/>
          <w:sz w:val="22"/>
          <w:szCs w:val="22"/>
        </w:rPr>
      </w:pPr>
      <w:r w:rsidRPr="00D06D8F">
        <w:rPr>
          <w:rFonts w:ascii="Segoe UI" w:hAnsi="Segoe UI" w:cs="Segoe UI"/>
          <w:sz w:val="22"/>
          <w:szCs w:val="22"/>
        </w:rPr>
        <w:t>Art. 3º A verificação do cumprimento dos requisitos será realizada automaticamente pelo DETRAN</w:t>
      </w:r>
      <w:r w:rsidRPr="00D06D8F">
        <w:rPr>
          <w:rFonts w:ascii="Segoe UI" w:hAnsi="Segoe UI" w:cs="Segoe UI"/>
          <w:sz w:val="22"/>
          <w:szCs w:val="22"/>
        </w:rPr>
        <w:t>MA no ato do requerimento da renovação, mediante consulta ao prontuário do condutor.</w:t>
      </w:r>
    </w:p>
    <w:p w14:paraId="702B5459" w14:textId="5A1B10E1" w:rsidR="00D06D8F" w:rsidRPr="00D06D8F" w:rsidRDefault="00D06D8F" w:rsidP="00D06D8F">
      <w:pPr>
        <w:spacing w:before="240" w:line="360" w:lineRule="auto"/>
        <w:jc w:val="both"/>
        <w:rPr>
          <w:rFonts w:ascii="Segoe UI" w:hAnsi="Segoe UI" w:cs="Segoe UI"/>
          <w:sz w:val="22"/>
          <w:szCs w:val="22"/>
        </w:rPr>
      </w:pPr>
      <w:r w:rsidRPr="00D06D8F">
        <w:rPr>
          <w:rFonts w:ascii="Segoe UI" w:hAnsi="Segoe UI" w:cs="Segoe UI"/>
          <w:sz w:val="22"/>
          <w:szCs w:val="22"/>
        </w:rPr>
        <w:t>Art. 4º O Poder Executivo Estadual estimará o montante da renúncia de receita decorrente do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D06D8F">
        <w:rPr>
          <w:rFonts w:ascii="Segoe UI" w:hAnsi="Segoe UI" w:cs="Segoe UI"/>
          <w:sz w:val="22"/>
          <w:szCs w:val="22"/>
        </w:rPr>
        <w:t>disposto nesta Lei e o incluirá no demonstrativo a que se refere o art. 14 da Lei Complementar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D06D8F">
        <w:rPr>
          <w:rFonts w:ascii="Segoe UI" w:hAnsi="Segoe UI" w:cs="Segoe UI"/>
          <w:sz w:val="22"/>
          <w:szCs w:val="22"/>
        </w:rPr>
        <w:t>Federal nº 101, de 4 de maio de 2000 (Lei de Responsabilidade Fiscal), devendo ser considerado na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D06D8F">
        <w:rPr>
          <w:rFonts w:ascii="Segoe UI" w:hAnsi="Segoe UI" w:cs="Segoe UI"/>
          <w:sz w:val="22"/>
          <w:szCs w:val="22"/>
        </w:rPr>
        <w:t>elaboração da Lei Orçamentária Anual (LOA).</w:t>
      </w:r>
    </w:p>
    <w:p w14:paraId="13D675AE" w14:textId="11102082" w:rsidR="00D06D8F" w:rsidRPr="00D06D8F" w:rsidRDefault="00D06D8F" w:rsidP="00D06D8F">
      <w:pPr>
        <w:spacing w:before="240" w:line="360" w:lineRule="auto"/>
        <w:jc w:val="both"/>
        <w:rPr>
          <w:rFonts w:ascii="Segoe UI" w:hAnsi="Segoe UI" w:cs="Segoe UI"/>
          <w:sz w:val="22"/>
          <w:szCs w:val="22"/>
        </w:rPr>
      </w:pPr>
      <w:r w:rsidRPr="00D06D8F">
        <w:rPr>
          <w:rFonts w:ascii="Segoe UI" w:hAnsi="Segoe UI" w:cs="Segoe UI"/>
          <w:sz w:val="22"/>
          <w:szCs w:val="22"/>
        </w:rPr>
        <w:t>Art. 5º O Poder Executivo regulamentará esta Lei no que couber, no prazo de 90 (noventa) dias a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D06D8F">
        <w:rPr>
          <w:rFonts w:ascii="Segoe UI" w:hAnsi="Segoe UI" w:cs="Segoe UI"/>
          <w:sz w:val="22"/>
          <w:szCs w:val="22"/>
        </w:rPr>
        <w:t>partir de sua publicação.</w:t>
      </w:r>
    </w:p>
    <w:p w14:paraId="70E66ECF" w14:textId="77777777" w:rsidR="00D06D8F" w:rsidRDefault="00D06D8F" w:rsidP="00D06D8F">
      <w:pPr>
        <w:spacing w:before="240" w:line="360" w:lineRule="auto"/>
        <w:jc w:val="both"/>
        <w:rPr>
          <w:rFonts w:ascii="Segoe UI" w:hAnsi="Segoe UI" w:cs="Segoe UI"/>
          <w:sz w:val="22"/>
          <w:szCs w:val="22"/>
        </w:rPr>
      </w:pPr>
      <w:r w:rsidRPr="00D06D8F">
        <w:rPr>
          <w:rFonts w:ascii="Segoe UI" w:hAnsi="Segoe UI" w:cs="Segoe UI"/>
          <w:sz w:val="22"/>
          <w:szCs w:val="22"/>
        </w:rPr>
        <w:t>Art. 6º Esta Lei entra em vigor na data de sua publicação, produzindo seus efeitos financeiros a partir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D06D8F">
        <w:rPr>
          <w:rFonts w:ascii="Segoe UI" w:hAnsi="Segoe UI" w:cs="Segoe UI"/>
          <w:sz w:val="22"/>
          <w:szCs w:val="22"/>
        </w:rPr>
        <w:t>do primeiro dia do exercício financeiro subsequente.</w:t>
      </w:r>
    </w:p>
    <w:p w14:paraId="78525135" w14:textId="2CEF3C3B" w:rsidR="004C4896" w:rsidRDefault="00D06D8F" w:rsidP="00D06D8F">
      <w:pPr>
        <w:spacing w:before="240" w:line="276" w:lineRule="auto"/>
        <w:jc w:val="both"/>
        <w:rPr>
          <w:rFonts w:ascii="Segoe UI" w:hAnsi="Segoe UI" w:cs="Segoe UI"/>
        </w:rPr>
      </w:pPr>
      <w:r w:rsidRPr="00D06D8F">
        <w:rPr>
          <w:rFonts w:ascii="Segoe UI" w:hAnsi="Segoe UI" w:cs="Segoe UI"/>
          <w:sz w:val="22"/>
          <w:szCs w:val="22"/>
        </w:rPr>
        <w:cr/>
      </w:r>
    </w:p>
    <w:p w14:paraId="09025279" w14:textId="77777777" w:rsidR="004C4896" w:rsidRDefault="004C4896" w:rsidP="004C4896">
      <w:pPr>
        <w:jc w:val="both"/>
        <w:rPr>
          <w:rFonts w:ascii="Segoe UI" w:hAnsi="Segoe UI" w:cs="Segoe UI"/>
        </w:rPr>
      </w:pPr>
    </w:p>
    <w:p w14:paraId="392294F2" w14:textId="77777777" w:rsidR="004C4896" w:rsidRDefault="004C4896" w:rsidP="004C4896">
      <w:pPr>
        <w:jc w:val="both"/>
        <w:rPr>
          <w:rFonts w:ascii="Segoe UI" w:hAnsi="Segoe UI" w:cs="Segoe UI"/>
        </w:rPr>
      </w:pPr>
    </w:p>
    <w:p w14:paraId="1207C556" w14:textId="77777777" w:rsidR="004C4896" w:rsidRPr="004C4896" w:rsidRDefault="004C4896" w:rsidP="004C4896">
      <w:pPr>
        <w:autoSpaceDE w:val="0"/>
        <w:autoSpaceDN w:val="0"/>
        <w:adjustRightInd w:val="0"/>
        <w:jc w:val="both"/>
        <w:rPr>
          <w:rFonts w:ascii="Segoe UI" w:eastAsia="Calibri" w:hAnsi="Segoe UI" w:cs="Segoe UI"/>
          <w:sz w:val="22"/>
          <w:szCs w:val="22"/>
          <w:lang w:eastAsia="en-US"/>
        </w:rPr>
      </w:pPr>
    </w:p>
    <w:p w14:paraId="4F2A3475" w14:textId="77777777" w:rsidR="004C4896" w:rsidRDefault="004C4896" w:rsidP="004C4896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b/>
          <w:bCs/>
          <w:lang w:eastAsia="en-US"/>
        </w:rPr>
      </w:pPr>
    </w:p>
    <w:p w14:paraId="212B3988" w14:textId="77777777" w:rsidR="004C4896" w:rsidRPr="004C4896" w:rsidRDefault="004C4896" w:rsidP="004C4896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b/>
          <w:bCs/>
          <w:lang w:eastAsia="en-US"/>
        </w:rPr>
      </w:pPr>
    </w:p>
    <w:p w14:paraId="124AE5C2" w14:textId="77777777" w:rsidR="003D153C" w:rsidRPr="00D06D8F" w:rsidRDefault="003D153C" w:rsidP="003D153C">
      <w:pPr>
        <w:spacing w:before="240" w:line="360" w:lineRule="auto"/>
        <w:jc w:val="both"/>
        <w:rPr>
          <w:rFonts w:ascii="Segoe UI" w:hAnsi="Segoe UI" w:cs="Segoe UI"/>
          <w:color w:val="000000"/>
          <w:sz w:val="22"/>
          <w:szCs w:val="22"/>
        </w:rPr>
      </w:pPr>
    </w:p>
    <w:p w14:paraId="5E5D04AA" w14:textId="60874633" w:rsidR="003D153C" w:rsidRPr="00D06D8F" w:rsidRDefault="003D153C" w:rsidP="003D153C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sz w:val="22"/>
          <w:szCs w:val="22"/>
          <w:lang w:eastAsia="en-US"/>
        </w:rPr>
      </w:pPr>
      <w:r w:rsidRPr="00D06D8F">
        <w:rPr>
          <w:rFonts w:ascii="Segoe UI" w:eastAsia="Calibri" w:hAnsi="Segoe UI" w:cs="Segoe UI"/>
          <w:sz w:val="22"/>
          <w:szCs w:val="22"/>
          <w:lang w:eastAsia="en-US"/>
        </w:rPr>
        <w:t xml:space="preserve">Assembleia Legislativa do Estado do Maranhão, </w:t>
      </w:r>
      <w:r w:rsidR="00D06D8F" w:rsidRPr="00D06D8F">
        <w:rPr>
          <w:rFonts w:ascii="Segoe UI" w:eastAsia="Calibri" w:hAnsi="Segoe UI" w:cs="Segoe UI"/>
          <w:sz w:val="22"/>
          <w:szCs w:val="22"/>
          <w:lang w:eastAsia="en-US"/>
        </w:rPr>
        <w:t>16</w:t>
      </w:r>
      <w:r w:rsidRPr="00D06D8F">
        <w:rPr>
          <w:rFonts w:ascii="Segoe UI" w:eastAsia="Calibri" w:hAnsi="Segoe UI" w:cs="Segoe UI"/>
          <w:sz w:val="22"/>
          <w:szCs w:val="22"/>
          <w:lang w:eastAsia="en-US"/>
        </w:rPr>
        <w:t xml:space="preserve"> de </w:t>
      </w:r>
      <w:r w:rsidR="00D06D8F" w:rsidRPr="00D06D8F">
        <w:rPr>
          <w:rFonts w:ascii="Segoe UI" w:eastAsia="Calibri" w:hAnsi="Segoe UI" w:cs="Segoe UI"/>
          <w:sz w:val="22"/>
          <w:szCs w:val="22"/>
          <w:lang w:eastAsia="en-US"/>
        </w:rPr>
        <w:t>dezembro</w:t>
      </w:r>
      <w:r w:rsidRPr="00D06D8F">
        <w:rPr>
          <w:rFonts w:ascii="Segoe UI" w:eastAsia="Calibri" w:hAnsi="Segoe UI" w:cs="Segoe UI"/>
          <w:sz w:val="22"/>
          <w:szCs w:val="22"/>
          <w:lang w:eastAsia="en-US"/>
        </w:rPr>
        <w:t xml:space="preserve"> de 202</w:t>
      </w:r>
      <w:r w:rsidR="00D06D8F" w:rsidRPr="00D06D8F">
        <w:rPr>
          <w:rFonts w:ascii="Segoe UI" w:eastAsia="Calibri" w:hAnsi="Segoe UI" w:cs="Segoe UI"/>
          <w:sz w:val="22"/>
          <w:szCs w:val="22"/>
          <w:lang w:eastAsia="en-US"/>
        </w:rPr>
        <w:t>5</w:t>
      </w:r>
      <w:r w:rsidRPr="00D06D8F">
        <w:rPr>
          <w:rFonts w:ascii="Segoe UI" w:eastAsia="Calibri" w:hAnsi="Segoe UI" w:cs="Segoe UI"/>
          <w:sz w:val="22"/>
          <w:szCs w:val="22"/>
          <w:lang w:eastAsia="en-US"/>
        </w:rPr>
        <w:t>.</w:t>
      </w:r>
    </w:p>
    <w:p w14:paraId="3188C8A6" w14:textId="77777777" w:rsidR="003D153C" w:rsidRPr="00D06D8F" w:rsidRDefault="003D153C" w:rsidP="003D153C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sz w:val="22"/>
          <w:szCs w:val="22"/>
          <w:lang w:eastAsia="en-US"/>
        </w:rPr>
      </w:pPr>
    </w:p>
    <w:p w14:paraId="67864871" w14:textId="77777777" w:rsidR="003D153C" w:rsidRPr="00D06D8F" w:rsidRDefault="003D153C" w:rsidP="003D153C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sz w:val="22"/>
          <w:szCs w:val="22"/>
          <w:lang w:eastAsia="en-US"/>
        </w:rPr>
      </w:pPr>
    </w:p>
    <w:p w14:paraId="25960379" w14:textId="77777777" w:rsidR="003D153C" w:rsidRPr="00D06D8F" w:rsidRDefault="003D153C" w:rsidP="003D153C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b/>
          <w:bCs/>
          <w:sz w:val="22"/>
          <w:szCs w:val="22"/>
          <w:lang w:eastAsia="en-US"/>
        </w:rPr>
      </w:pPr>
      <w:r w:rsidRPr="00D06D8F">
        <w:rPr>
          <w:rFonts w:ascii="Segoe UI" w:eastAsia="Calibri" w:hAnsi="Segoe UI" w:cs="Segoe UI"/>
          <w:b/>
          <w:bCs/>
          <w:sz w:val="22"/>
          <w:szCs w:val="22"/>
          <w:lang w:eastAsia="en-US"/>
        </w:rPr>
        <w:t>FRANCISCO NAGIB BUZAR DE OLIVEIRA – (NAGIB)</w:t>
      </w:r>
    </w:p>
    <w:p w14:paraId="07100C6E" w14:textId="77777777" w:rsidR="003D153C" w:rsidRPr="00D06D8F" w:rsidRDefault="003D153C" w:rsidP="003D153C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b/>
          <w:bCs/>
          <w:sz w:val="22"/>
          <w:szCs w:val="22"/>
          <w:lang w:eastAsia="en-US"/>
        </w:rPr>
      </w:pPr>
      <w:r w:rsidRPr="00D06D8F">
        <w:rPr>
          <w:rFonts w:ascii="Segoe UI" w:eastAsia="Calibri" w:hAnsi="Segoe UI" w:cs="Segoe UI"/>
          <w:b/>
          <w:bCs/>
          <w:sz w:val="22"/>
          <w:szCs w:val="22"/>
          <w:lang w:eastAsia="en-US"/>
        </w:rPr>
        <w:t>DEPUTADO ESTADUAL</w:t>
      </w:r>
    </w:p>
    <w:p w14:paraId="0DB998C7" w14:textId="77777777" w:rsidR="003D153C" w:rsidRPr="00D06D8F" w:rsidRDefault="003D153C" w:rsidP="003D153C">
      <w:pPr>
        <w:autoSpaceDE w:val="0"/>
        <w:autoSpaceDN w:val="0"/>
        <w:adjustRightInd w:val="0"/>
        <w:jc w:val="both"/>
        <w:rPr>
          <w:rFonts w:ascii="Segoe UI" w:eastAsia="Calibri" w:hAnsi="Segoe UI" w:cs="Segoe UI"/>
          <w:sz w:val="22"/>
          <w:szCs w:val="22"/>
          <w:lang w:eastAsia="en-US"/>
        </w:rPr>
      </w:pPr>
    </w:p>
    <w:p w14:paraId="2426C257" w14:textId="77777777" w:rsidR="004C4896" w:rsidRDefault="004C4896" w:rsidP="003D153C">
      <w:pPr>
        <w:autoSpaceDE w:val="0"/>
        <w:autoSpaceDN w:val="0"/>
        <w:adjustRightInd w:val="0"/>
        <w:jc w:val="both"/>
        <w:rPr>
          <w:rFonts w:ascii="Segoe UI" w:eastAsia="Calibri" w:hAnsi="Segoe UI" w:cs="Segoe UI"/>
          <w:lang w:eastAsia="en-US"/>
        </w:rPr>
      </w:pPr>
    </w:p>
    <w:p w14:paraId="7DFA5859" w14:textId="77777777" w:rsidR="004C4896" w:rsidRDefault="004C4896" w:rsidP="003D153C">
      <w:pPr>
        <w:autoSpaceDE w:val="0"/>
        <w:autoSpaceDN w:val="0"/>
        <w:adjustRightInd w:val="0"/>
        <w:jc w:val="both"/>
        <w:rPr>
          <w:rFonts w:ascii="Segoe UI" w:eastAsia="Calibri" w:hAnsi="Segoe UI" w:cs="Segoe UI"/>
          <w:lang w:eastAsia="en-US"/>
        </w:rPr>
      </w:pPr>
    </w:p>
    <w:p w14:paraId="081C38E2" w14:textId="77777777" w:rsidR="004C4896" w:rsidRDefault="004C4896" w:rsidP="003D153C">
      <w:pPr>
        <w:autoSpaceDE w:val="0"/>
        <w:autoSpaceDN w:val="0"/>
        <w:adjustRightInd w:val="0"/>
        <w:jc w:val="both"/>
        <w:rPr>
          <w:rFonts w:ascii="Segoe UI" w:eastAsia="Calibri" w:hAnsi="Segoe UI" w:cs="Segoe UI"/>
          <w:lang w:eastAsia="en-US"/>
        </w:rPr>
      </w:pPr>
    </w:p>
    <w:p w14:paraId="3DBEF4F8" w14:textId="77777777" w:rsidR="004C4896" w:rsidRDefault="004C4896" w:rsidP="003D153C">
      <w:pPr>
        <w:autoSpaceDE w:val="0"/>
        <w:autoSpaceDN w:val="0"/>
        <w:adjustRightInd w:val="0"/>
        <w:jc w:val="both"/>
        <w:rPr>
          <w:rFonts w:ascii="Segoe UI" w:eastAsia="Calibri" w:hAnsi="Segoe UI" w:cs="Segoe UI"/>
          <w:lang w:eastAsia="en-US"/>
        </w:rPr>
      </w:pPr>
    </w:p>
    <w:p w14:paraId="61C890C7" w14:textId="77777777" w:rsidR="004C4896" w:rsidRDefault="004C4896" w:rsidP="003D153C">
      <w:pPr>
        <w:autoSpaceDE w:val="0"/>
        <w:autoSpaceDN w:val="0"/>
        <w:adjustRightInd w:val="0"/>
        <w:jc w:val="both"/>
        <w:rPr>
          <w:rFonts w:ascii="Segoe UI" w:eastAsia="Calibri" w:hAnsi="Segoe UI" w:cs="Segoe UI"/>
          <w:lang w:eastAsia="en-US"/>
        </w:rPr>
      </w:pPr>
    </w:p>
    <w:p w14:paraId="66671575" w14:textId="77777777" w:rsidR="004C4896" w:rsidRDefault="004C4896" w:rsidP="003D153C">
      <w:pPr>
        <w:autoSpaceDE w:val="0"/>
        <w:autoSpaceDN w:val="0"/>
        <w:adjustRightInd w:val="0"/>
        <w:jc w:val="both"/>
        <w:rPr>
          <w:rFonts w:ascii="Segoe UI" w:eastAsia="Calibri" w:hAnsi="Segoe UI" w:cs="Segoe UI"/>
          <w:lang w:eastAsia="en-US"/>
        </w:rPr>
      </w:pPr>
    </w:p>
    <w:p w14:paraId="1BAF0A50" w14:textId="77777777" w:rsidR="004C4896" w:rsidRDefault="004C4896" w:rsidP="003D153C">
      <w:pPr>
        <w:autoSpaceDE w:val="0"/>
        <w:autoSpaceDN w:val="0"/>
        <w:adjustRightInd w:val="0"/>
        <w:jc w:val="both"/>
        <w:rPr>
          <w:rFonts w:ascii="Segoe UI" w:eastAsia="Calibri" w:hAnsi="Segoe UI" w:cs="Segoe UI"/>
          <w:lang w:eastAsia="en-US"/>
        </w:rPr>
      </w:pPr>
    </w:p>
    <w:p w14:paraId="252B6C9E" w14:textId="77777777" w:rsidR="004C4896" w:rsidRDefault="004C4896" w:rsidP="003D153C">
      <w:pPr>
        <w:autoSpaceDE w:val="0"/>
        <w:autoSpaceDN w:val="0"/>
        <w:adjustRightInd w:val="0"/>
        <w:jc w:val="both"/>
        <w:rPr>
          <w:rFonts w:ascii="Segoe UI" w:eastAsia="Calibri" w:hAnsi="Segoe UI" w:cs="Segoe UI"/>
          <w:lang w:eastAsia="en-US"/>
        </w:rPr>
      </w:pPr>
    </w:p>
    <w:p w14:paraId="0DF29CCD" w14:textId="77777777" w:rsidR="004C4896" w:rsidRDefault="004C4896" w:rsidP="003D153C">
      <w:pPr>
        <w:autoSpaceDE w:val="0"/>
        <w:autoSpaceDN w:val="0"/>
        <w:adjustRightInd w:val="0"/>
        <w:jc w:val="both"/>
        <w:rPr>
          <w:rFonts w:ascii="Segoe UI" w:eastAsia="Calibri" w:hAnsi="Segoe UI" w:cs="Segoe UI"/>
          <w:lang w:eastAsia="en-US"/>
        </w:rPr>
      </w:pPr>
    </w:p>
    <w:p w14:paraId="2F762F2D" w14:textId="275094C7" w:rsidR="00BA3C8B" w:rsidRPr="003D153C" w:rsidRDefault="00D06D8F" w:rsidP="00BA3C8B">
      <w:pPr>
        <w:pStyle w:val="Cabealho"/>
        <w:tabs>
          <w:tab w:val="clear" w:pos="4419"/>
          <w:tab w:val="clear" w:pos="8838"/>
        </w:tabs>
        <w:spacing w:line="360" w:lineRule="auto"/>
        <w:jc w:val="center"/>
        <w:rPr>
          <w:rFonts w:ascii="Verdana" w:hAnsi="Verdana"/>
          <w:noProof/>
          <w:sz w:val="20"/>
        </w:rPr>
      </w:pPr>
      <w:r w:rsidRPr="003D153C">
        <w:rPr>
          <w:rFonts w:ascii="Verdana" w:hAnsi="Verdana"/>
          <w:noProof/>
          <w:sz w:val="20"/>
        </w:rPr>
        <w:lastRenderedPageBreak/>
        <w:drawing>
          <wp:inline distT="0" distB="0" distL="0" distR="0" wp14:anchorId="68002493" wp14:editId="11D41A31">
            <wp:extent cx="883920" cy="792480"/>
            <wp:effectExtent l="0" t="0" r="0" b="0"/>
            <wp:docPr id="2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CAEDB" w14:textId="77777777" w:rsidR="00BA3C8B" w:rsidRPr="003D153C" w:rsidRDefault="00BA3C8B" w:rsidP="00BA3C8B">
      <w:pPr>
        <w:pStyle w:val="Cabealho"/>
        <w:jc w:val="center"/>
        <w:rPr>
          <w:rFonts w:cs="Arial"/>
          <w:b/>
          <w:sz w:val="20"/>
        </w:rPr>
      </w:pPr>
      <w:r w:rsidRPr="003D153C">
        <w:rPr>
          <w:rFonts w:cs="Arial"/>
          <w:b/>
          <w:sz w:val="20"/>
        </w:rPr>
        <w:t>Gabinete do Deputado Francisco Nagib</w:t>
      </w:r>
    </w:p>
    <w:p w14:paraId="6FCCFBC5" w14:textId="77777777" w:rsidR="00BA3C8B" w:rsidRPr="003D153C" w:rsidRDefault="00BA3C8B" w:rsidP="00BA3C8B">
      <w:pPr>
        <w:pStyle w:val="Cabealho"/>
        <w:jc w:val="center"/>
        <w:rPr>
          <w:rFonts w:cs="Arial"/>
          <w:sz w:val="20"/>
        </w:rPr>
      </w:pPr>
      <w:r w:rsidRPr="003D153C">
        <w:rPr>
          <w:rFonts w:cs="Arial"/>
          <w:sz w:val="20"/>
        </w:rPr>
        <w:t>Avenida Jerônimo de Albuquerque, s/n, Sítio do Rangedor – Cohafuma</w:t>
      </w:r>
    </w:p>
    <w:p w14:paraId="25E3AA35" w14:textId="77777777" w:rsidR="00BA3C8B" w:rsidRPr="003D153C" w:rsidRDefault="00BA3C8B" w:rsidP="00BA3C8B">
      <w:pPr>
        <w:pStyle w:val="Cabealho"/>
        <w:jc w:val="center"/>
        <w:rPr>
          <w:rFonts w:cs="Arial"/>
          <w:sz w:val="20"/>
        </w:rPr>
      </w:pPr>
      <w:r w:rsidRPr="003D153C">
        <w:rPr>
          <w:rFonts w:cs="Arial"/>
          <w:sz w:val="20"/>
        </w:rPr>
        <w:t>São Luís - MA – 65.071-750 - Tel. 3269-3004 – dep.francisconagib@al.ma.leg.br</w:t>
      </w:r>
    </w:p>
    <w:p w14:paraId="2A056DA0" w14:textId="77777777" w:rsidR="003D153C" w:rsidRPr="003D153C" w:rsidRDefault="003D153C" w:rsidP="003D153C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b/>
          <w:bCs/>
          <w:sz w:val="24"/>
          <w:szCs w:val="24"/>
          <w:lang w:eastAsia="en-US"/>
        </w:rPr>
      </w:pPr>
    </w:p>
    <w:p w14:paraId="2D4B59B5" w14:textId="77777777" w:rsidR="003D153C" w:rsidRPr="003D153C" w:rsidRDefault="003D153C" w:rsidP="003D153C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b/>
          <w:bCs/>
          <w:sz w:val="24"/>
          <w:szCs w:val="24"/>
          <w:lang w:eastAsia="en-US"/>
        </w:rPr>
      </w:pPr>
    </w:p>
    <w:p w14:paraId="3EBD52A4" w14:textId="77777777" w:rsidR="003D153C" w:rsidRDefault="003D153C" w:rsidP="003D153C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b/>
          <w:bCs/>
          <w:lang w:eastAsia="en-US"/>
        </w:rPr>
      </w:pPr>
      <w:r w:rsidRPr="003D153C">
        <w:rPr>
          <w:rFonts w:ascii="Segoe UI" w:eastAsia="Calibri" w:hAnsi="Segoe UI" w:cs="Segoe UI"/>
          <w:b/>
          <w:bCs/>
          <w:lang w:eastAsia="en-US"/>
        </w:rPr>
        <w:t>JUSTIFICATIVA</w:t>
      </w:r>
    </w:p>
    <w:p w14:paraId="0853926D" w14:textId="77777777" w:rsidR="00D06D8F" w:rsidRPr="003D153C" w:rsidRDefault="00D06D8F" w:rsidP="003D153C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b/>
          <w:bCs/>
          <w:lang w:eastAsia="en-US"/>
        </w:rPr>
      </w:pPr>
    </w:p>
    <w:p w14:paraId="689A29C3" w14:textId="637CE072" w:rsidR="00D06D8F" w:rsidRPr="00D06D8F" w:rsidRDefault="00D06D8F" w:rsidP="00D06D8F">
      <w:pPr>
        <w:autoSpaceDE w:val="0"/>
        <w:autoSpaceDN w:val="0"/>
        <w:adjustRightInd w:val="0"/>
        <w:spacing w:before="240" w:line="360" w:lineRule="auto"/>
        <w:ind w:firstLine="1134"/>
        <w:jc w:val="both"/>
        <w:rPr>
          <w:rFonts w:ascii="Segoe UI" w:hAnsi="Segoe UI" w:cs="Segoe UI"/>
          <w:sz w:val="22"/>
          <w:szCs w:val="22"/>
        </w:rPr>
      </w:pPr>
      <w:r w:rsidRPr="00D06D8F">
        <w:rPr>
          <w:rFonts w:ascii="Segoe UI" w:hAnsi="Segoe UI" w:cs="Segoe UI"/>
          <w:sz w:val="22"/>
          <w:szCs w:val="22"/>
        </w:rPr>
        <w:t>Submeto à apreciação desta Casa Legislativa o presente Projeto de Lei, fundamentado na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D06D8F">
        <w:rPr>
          <w:rFonts w:ascii="Segoe UI" w:hAnsi="Segoe UI" w:cs="Segoe UI"/>
          <w:sz w:val="22"/>
          <w:szCs w:val="22"/>
        </w:rPr>
        <w:t>competência concorrente do Estado para legislar sobre direito tributário e financeiro, conforme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D06D8F">
        <w:rPr>
          <w:rFonts w:ascii="Segoe UI" w:hAnsi="Segoe UI" w:cs="Segoe UI"/>
          <w:sz w:val="22"/>
          <w:szCs w:val="22"/>
        </w:rPr>
        <w:t>preconiza o Art. 24, inciso I, da Constituição Federal.</w:t>
      </w:r>
    </w:p>
    <w:p w14:paraId="40C3BBE0" w14:textId="58D8B460" w:rsidR="00D06D8F" w:rsidRPr="00D06D8F" w:rsidRDefault="00D06D8F" w:rsidP="00D06D8F">
      <w:pPr>
        <w:autoSpaceDE w:val="0"/>
        <w:autoSpaceDN w:val="0"/>
        <w:adjustRightInd w:val="0"/>
        <w:spacing w:before="240" w:line="360" w:lineRule="auto"/>
        <w:ind w:firstLine="1134"/>
        <w:jc w:val="both"/>
        <w:rPr>
          <w:rFonts w:ascii="Segoe UI" w:hAnsi="Segoe UI" w:cs="Segoe UI"/>
          <w:sz w:val="22"/>
          <w:szCs w:val="22"/>
        </w:rPr>
      </w:pPr>
      <w:r w:rsidRPr="00D06D8F">
        <w:rPr>
          <w:rFonts w:ascii="Segoe UI" w:hAnsi="Segoe UI" w:cs="Segoe UI"/>
          <w:sz w:val="22"/>
          <w:szCs w:val="22"/>
        </w:rPr>
        <w:t>É imperioso destacar que a presente propositura não versa sobre matéria de trânsito (o que seria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D06D8F">
        <w:rPr>
          <w:rFonts w:ascii="Segoe UI" w:hAnsi="Segoe UI" w:cs="Segoe UI"/>
          <w:sz w:val="22"/>
          <w:szCs w:val="22"/>
        </w:rPr>
        <w:t>competência privativa da União), mas sim sobre política fiscal e tributária de competência estadual.</w:t>
      </w:r>
    </w:p>
    <w:p w14:paraId="3C9C9828" w14:textId="0926C7DB" w:rsidR="00D06D8F" w:rsidRPr="00D06D8F" w:rsidRDefault="00D06D8F" w:rsidP="00D06D8F">
      <w:pPr>
        <w:autoSpaceDE w:val="0"/>
        <w:autoSpaceDN w:val="0"/>
        <w:adjustRightInd w:val="0"/>
        <w:spacing w:before="240" w:line="360" w:lineRule="auto"/>
        <w:ind w:firstLine="1134"/>
        <w:jc w:val="both"/>
        <w:rPr>
          <w:rFonts w:ascii="Segoe UI" w:hAnsi="Segoe UI" w:cs="Segoe UI"/>
          <w:sz w:val="22"/>
          <w:szCs w:val="22"/>
        </w:rPr>
      </w:pPr>
      <w:r w:rsidRPr="00D06D8F">
        <w:rPr>
          <w:rFonts w:ascii="Segoe UI" w:hAnsi="Segoe UI" w:cs="Segoe UI"/>
          <w:sz w:val="22"/>
          <w:szCs w:val="22"/>
        </w:rPr>
        <w:t>Trata-se da concessão de um benefício fiscal (isenção de taxa administrativa) sobre um serviço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D06D8F">
        <w:rPr>
          <w:rFonts w:ascii="Segoe UI" w:hAnsi="Segoe UI" w:cs="Segoe UI"/>
          <w:sz w:val="22"/>
          <w:szCs w:val="22"/>
        </w:rPr>
        <w:t>prestado por uma autarquia estadual (DETRAN-MA).</w:t>
      </w:r>
    </w:p>
    <w:p w14:paraId="40FF6434" w14:textId="73FA2C2F" w:rsidR="00D06D8F" w:rsidRPr="00D06D8F" w:rsidRDefault="00D06D8F" w:rsidP="00D06D8F">
      <w:pPr>
        <w:autoSpaceDE w:val="0"/>
        <w:autoSpaceDN w:val="0"/>
        <w:adjustRightInd w:val="0"/>
        <w:spacing w:before="240" w:line="360" w:lineRule="auto"/>
        <w:ind w:firstLine="1134"/>
        <w:jc w:val="both"/>
        <w:rPr>
          <w:rFonts w:ascii="Segoe UI" w:hAnsi="Segoe UI" w:cs="Segoe UI"/>
          <w:sz w:val="22"/>
          <w:szCs w:val="22"/>
        </w:rPr>
      </w:pPr>
      <w:r w:rsidRPr="00D06D8F">
        <w:rPr>
          <w:rFonts w:ascii="Segoe UI" w:hAnsi="Segoe UI" w:cs="Segoe UI"/>
          <w:sz w:val="22"/>
          <w:szCs w:val="22"/>
        </w:rPr>
        <w:t>O objetivo é mudar o paradigma da segurança viária no Maranhão. Enquanto a legislação de trânsito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D06D8F">
        <w:rPr>
          <w:rFonts w:ascii="Segoe UI" w:hAnsi="Segoe UI" w:cs="Segoe UI"/>
          <w:sz w:val="22"/>
          <w:szCs w:val="22"/>
        </w:rPr>
        <w:t>tradicional foca na punição do infrator, este projeto busca valorizar e premiar o cidadão que respeita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D06D8F">
        <w:rPr>
          <w:rFonts w:ascii="Segoe UI" w:hAnsi="Segoe UI" w:cs="Segoe UI"/>
          <w:sz w:val="22"/>
          <w:szCs w:val="22"/>
        </w:rPr>
        <w:t>as leis. O "bom condutor" gera menos custos ao Estado, reduzindo a demanda por serviços de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D06D8F">
        <w:rPr>
          <w:rFonts w:ascii="Segoe UI" w:hAnsi="Segoe UI" w:cs="Segoe UI"/>
          <w:sz w:val="22"/>
          <w:szCs w:val="22"/>
        </w:rPr>
        <w:t>emergência, saúde pública e previdência social decorrentes de acidentes.</w:t>
      </w:r>
    </w:p>
    <w:p w14:paraId="6D930587" w14:textId="5B975A19" w:rsidR="003D153C" w:rsidRDefault="00D06D8F" w:rsidP="00D06D8F">
      <w:pPr>
        <w:autoSpaceDE w:val="0"/>
        <w:autoSpaceDN w:val="0"/>
        <w:adjustRightInd w:val="0"/>
        <w:spacing w:before="240" w:line="360" w:lineRule="auto"/>
        <w:ind w:firstLine="1134"/>
        <w:jc w:val="both"/>
        <w:rPr>
          <w:rFonts w:ascii="Segoe UI" w:hAnsi="Segoe UI" w:cs="Segoe UI"/>
          <w:sz w:val="22"/>
          <w:szCs w:val="22"/>
        </w:rPr>
      </w:pPr>
      <w:r w:rsidRPr="00D06D8F">
        <w:rPr>
          <w:rFonts w:ascii="Segoe UI" w:hAnsi="Segoe UI" w:cs="Segoe UI"/>
          <w:sz w:val="22"/>
          <w:szCs w:val="22"/>
        </w:rPr>
        <w:t>Portanto, a renúncia de receita da taxa de renovação é compensada pela redução dos custos sociais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D06D8F">
        <w:rPr>
          <w:rFonts w:ascii="Segoe UI" w:hAnsi="Segoe UI" w:cs="Segoe UI"/>
          <w:sz w:val="22"/>
          <w:szCs w:val="22"/>
        </w:rPr>
        <w:t>e econômicos dos acidentes de trânsito, atendendo ao interesse público e à justiça social, sem ferir o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D06D8F">
        <w:rPr>
          <w:rFonts w:ascii="Segoe UI" w:hAnsi="Segoe UI" w:cs="Segoe UI"/>
          <w:sz w:val="22"/>
          <w:szCs w:val="22"/>
        </w:rPr>
        <w:t>pacto federativo.</w:t>
      </w:r>
    </w:p>
    <w:p w14:paraId="041B12AB" w14:textId="77777777" w:rsidR="00D06D8F" w:rsidRPr="00D06D8F" w:rsidRDefault="00D06D8F" w:rsidP="00D06D8F">
      <w:pPr>
        <w:autoSpaceDE w:val="0"/>
        <w:autoSpaceDN w:val="0"/>
        <w:adjustRightInd w:val="0"/>
        <w:spacing w:before="240" w:line="360" w:lineRule="auto"/>
        <w:ind w:firstLine="1134"/>
        <w:jc w:val="both"/>
        <w:rPr>
          <w:rFonts w:ascii="Segoe UI" w:eastAsia="Calibri" w:hAnsi="Segoe UI" w:cs="Segoe UI"/>
          <w:sz w:val="22"/>
          <w:szCs w:val="22"/>
          <w:lang w:eastAsia="en-US"/>
        </w:rPr>
      </w:pPr>
    </w:p>
    <w:p w14:paraId="3C4806A0" w14:textId="77777777" w:rsidR="003D153C" w:rsidRPr="003D153C" w:rsidRDefault="003D153C" w:rsidP="003D153C">
      <w:pPr>
        <w:autoSpaceDE w:val="0"/>
        <w:autoSpaceDN w:val="0"/>
        <w:adjustRightInd w:val="0"/>
        <w:jc w:val="both"/>
        <w:rPr>
          <w:rFonts w:ascii="Segoe UI" w:eastAsia="Calibri" w:hAnsi="Segoe UI" w:cs="Segoe UI"/>
          <w:lang w:eastAsia="en-US"/>
        </w:rPr>
      </w:pPr>
    </w:p>
    <w:p w14:paraId="38999303" w14:textId="77777777" w:rsidR="00D06D8F" w:rsidRPr="00D06D8F" w:rsidRDefault="00D06D8F" w:rsidP="00D06D8F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sz w:val="22"/>
          <w:szCs w:val="22"/>
          <w:lang w:eastAsia="en-US"/>
        </w:rPr>
      </w:pPr>
      <w:r w:rsidRPr="00D06D8F">
        <w:rPr>
          <w:rFonts w:ascii="Segoe UI" w:eastAsia="Calibri" w:hAnsi="Segoe UI" w:cs="Segoe UI"/>
          <w:sz w:val="22"/>
          <w:szCs w:val="22"/>
          <w:lang w:eastAsia="en-US"/>
        </w:rPr>
        <w:t>Assembleia Legislativa do Estado do Maranhão, 16 de dezembro de 2025.</w:t>
      </w:r>
    </w:p>
    <w:p w14:paraId="32330842" w14:textId="1FF9435A" w:rsidR="003D153C" w:rsidRPr="00D06D8F" w:rsidRDefault="003D153C" w:rsidP="003D153C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sz w:val="22"/>
          <w:szCs w:val="22"/>
          <w:lang w:eastAsia="en-US"/>
        </w:rPr>
      </w:pPr>
    </w:p>
    <w:p w14:paraId="6AD0A789" w14:textId="77777777" w:rsidR="003D153C" w:rsidRPr="00D06D8F" w:rsidRDefault="003D153C" w:rsidP="003D153C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sz w:val="22"/>
          <w:szCs w:val="22"/>
          <w:lang w:eastAsia="en-US"/>
        </w:rPr>
      </w:pPr>
    </w:p>
    <w:p w14:paraId="61B8319F" w14:textId="77777777" w:rsidR="003D153C" w:rsidRPr="00D06D8F" w:rsidRDefault="003D153C" w:rsidP="003D153C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sz w:val="22"/>
          <w:szCs w:val="22"/>
          <w:lang w:eastAsia="en-US"/>
        </w:rPr>
      </w:pPr>
    </w:p>
    <w:p w14:paraId="72548E87" w14:textId="77777777" w:rsidR="003D153C" w:rsidRPr="00D06D8F" w:rsidRDefault="003D153C" w:rsidP="003D153C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b/>
          <w:bCs/>
          <w:sz w:val="22"/>
          <w:szCs w:val="22"/>
          <w:lang w:eastAsia="en-US"/>
        </w:rPr>
      </w:pPr>
      <w:r w:rsidRPr="00D06D8F">
        <w:rPr>
          <w:rFonts w:ascii="Segoe UI" w:eastAsia="Calibri" w:hAnsi="Segoe UI" w:cs="Segoe UI"/>
          <w:b/>
          <w:bCs/>
          <w:sz w:val="22"/>
          <w:szCs w:val="22"/>
          <w:lang w:eastAsia="en-US"/>
        </w:rPr>
        <w:t>FRANCISCO NAGIB BUZAR DE OLIVEIRA – (NAGIB)</w:t>
      </w:r>
    </w:p>
    <w:p w14:paraId="30ECD538" w14:textId="77777777" w:rsidR="003D153C" w:rsidRPr="00D06D8F" w:rsidRDefault="003D153C" w:rsidP="003D153C">
      <w:pPr>
        <w:autoSpaceDE w:val="0"/>
        <w:autoSpaceDN w:val="0"/>
        <w:adjustRightInd w:val="0"/>
        <w:jc w:val="center"/>
        <w:rPr>
          <w:rFonts w:ascii="Segoe UI" w:eastAsia="Calibri" w:hAnsi="Segoe UI" w:cs="Segoe UI"/>
          <w:b/>
          <w:bCs/>
          <w:sz w:val="22"/>
          <w:szCs w:val="22"/>
          <w:lang w:eastAsia="en-US"/>
        </w:rPr>
      </w:pPr>
      <w:r w:rsidRPr="00D06D8F">
        <w:rPr>
          <w:rFonts w:ascii="Segoe UI" w:eastAsia="Calibri" w:hAnsi="Segoe UI" w:cs="Segoe UI"/>
          <w:b/>
          <w:bCs/>
          <w:sz w:val="22"/>
          <w:szCs w:val="22"/>
          <w:lang w:eastAsia="en-US"/>
        </w:rPr>
        <w:t>DEPUTADO ESTADUAL</w:t>
      </w:r>
    </w:p>
    <w:p w14:paraId="08BC88B5" w14:textId="77777777" w:rsidR="00AE54AF" w:rsidRPr="00842AB2" w:rsidRDefault="00AE54AF" w:rsidP="00AE54AF">
      <w:pPr>
        <w:pStyle w:val="Cabealho"/>
        <w:spacing w:line="360" w:lineRule="auto"/>
        <w:jc w:val="center"/>
        <w:rPr>
          <w:vanish/>
        </w:rPr>
      </w:pPr>
    </w:p>
    <w:sectPr w:rsidR="00AE54AF" w:rsidRPr="00842AB2" w:rsidSect="00181AAF">
      <w:pgSz w:w="12240" w:h="15840" w:code="1"/>
      <w:pgMar w:top="720" w:right="720" w:bottom="720" w:left="72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DF7779"/>
    <w:multiLevelType w:val="hybridMultilevel"/>
    <w:tmpl w:val="6BD64F10"/>
    <w:lvl w:ilvl="0" w:tplc="1DE436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773932"/>
    <w:multiLevelType w:val="hybridMultilevel"/>
    <w:tmpl w:val="C82254A4"/>
    <w:lvl w:ilvl="0" w:tplc="0416000B">
      <w:start w:val="1"/>
      <w:numFmt w:val="bullet"/>
      <w:lvlText w:val="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36296F17"/>
    <w:multiLevelType w:val="hybridMultilevel"/>
    <w:tmpl w:val="EF762CB6"/>
    <w:lvl w:ilvl="0" w:tplc="6F5470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2701415">
    <w:abstractNumId w:val="1"/>
  </w:num>
  <w:num w:numId="2" w16cid:durableId="1596984802">
    <w:abstractNumId w:val="2"/>
  </w:num>
  <w:num w:numId="3" w16cid:durableId="1425766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448"/>
    <w:rsid w:val="000262C0"/>
    <w:rsid w:val="000664F5"/>
    <w:rsid w:val="000843AA"/>
    <w:rsid w:val="000A2A75"/>
    <w:rsid w:val="000E02BE"/>
    <w:rsid w:val="000F2709"/>
    <w:rsid w:val="00101EE0"/>
    <w:rsid w:val="00105ACA"/>
    <w:rsid w:val="00117D3F"/>
    <w:rsid w:val="001515AC"/>
    <w:rsid w:val="001557D5"/>
    <w:rsid w:val="00164398"/>
    <w:rsid w:val="00181AAF"/>
    <w:rsid w:val="00182F82"/>
    <w:rsid w:val="001D3443"/>
    <w:rsid w:val="001E4BCA"/>
    <w:rsid w:val="001E6635"/>
    <w:rsid w:val="002100BD"/>
    <w:rsid w:val="002101D6"/>
    <w:rsid w:val="00241E5A"/>
    <w:rsid w:val="0025602F"/>
    <w:rsid w:val="00275AAF"/>
    <w:rsid w:val="002D39DE"/>
    <w:rsid w:val="002E1896"/>
    <w:rsid w:val="002E1CB0"/>
    <w:rsid w:val="00322A44"/>
    <w:rsid w:val="00357851"/>
    <w:rsid w:val="00364B8B"/>
    <w:rsid w:val="003750D3"/>
    <w:rsid w:val="003816DD"/>
    <w:rsid w:val="003845AB"/>
    <w:rsid w:val="003A4034"/>
    <w:rsid w:val="003D153C"/>
    <w:rsid w:val="00440C9E"/>
    <w:rsid w:val="00482679"/>
    <w:rsid w:val="004A0BEA"/>
    <w:rsid w:val="004C4896"/>
    <w:rsid w:val="004D7C29"/>
    <w:rsid w:val="004F56E3"/>
    <w:rsid w:val="005058DF"/>
    <w:rsid w:val="0053478A"/>
    <w:rsid w:val="00547A97"/>
    <w:rsid w:val="005511DC"/>
    <w:rsid w:val="00552EA5"/>
    <w:rsid w:val="00561CCD"/>
    <w:rsid w:val="0057448E"/>
    <w:rsid w:val="0059300B"/>
    <w:rsid w:val="005A2B94"/>
    <w:rsid w:val="005D4623"/>
    <w:rsid w:val="006066B8"/>
    <w:rsid w:val="006421AC"/>
    <w:rsid w:val="00652F33"/>
    <w:rsid w:val="0065695C"/>
    <w:rsid w:val="006765AD"/>
    <w:rsid w:val="00684794"/>
    <w:rsid w:val="00694D7B"/>
    <w:rsid w:val="006A35F3"/>
    <w:rsid w:val="006A3F77"/>
    <w:rsid w:val="006B5DA8"/>
    <w:rsid w:val="006E6BCF"/>
    <w:rsid w:val="006F6A3E"/>
    <w:rsid w:val="007070EE"/>
    <w:rsid w:val="00722770"/>
    <w:rsid w:val="007339CB"/>
    <w:rsid w:val="007431F5"/>
    <w:rsid w:val="00753E3F"/>
    <w:rsid w:val="007561DA"/>
    <w:rsid w:val="007A1C3E"/>
    <w:rsid w:val="007C318B"/>
    <w:rsid w:val="007D4F37"/>
    <w:rsid w:val="007D55B0"/>
    <w:rsid w:val="007E4DD9"/>
    <w:rsid w:val="007F629D"/>
    <w:rsid w:val="00815FF9"/>
    <w:rsid w:val="00832B5F"/>
    <w:rsid w:val="00836F47"/>
    <w:rsid w:val="00842AB2"/>
    <w:rsid w:val="008547D9"/>
    <w:rsid w:val="00863A97"/>
    <w:rsid w:val="008A103D"/>
    <w:rsid w:val="008A69F9"/>
    <w:rsid w:val="008A79A6"/>
    <w:rsid w:val="008B4E3C"/>
    <w:rsid w:val="008C5C6F"/>
    <w:rsid w:val="0091524A"/>
    <w:rsid w:val="009157C7"/>
    <w:rsid w:val="00921EAB"/>
    <w:rsid w:val="0092298A"/>
    <w:rsid w:val="0092446D"/>
    <w:rsid w:val="00937DE8"/>
    <w:rsid w:val="009447C4"/>
    <w:rsid w:val="00944A74"/>
    <w:rsid w:val="00962CCA"/>
    <w:rsid w:val="00963468"/>
    <w:rsid w:val="009650BC"/>
    <w:rsid w:val="00970605"/>
    <w:rsid w:val="00994130"/>
    <w:rsid w:val="00995FC1"/>
    <w:rsid w:val="009F155F"/>
    <w:rsid w:val="00A33072"/>
    <w:rsid w:val="00A35448"/>
    <w:rsid w:val="00AE0DA1"/>
    <w:rsid w:val="00AE1D03"/>
    <w:rsid w:val="00AE54AF"/>
    <w:rsid w:val="00AE6573"/>
    <w:rsid w:val="00B30789"/>
    <w:rsid w:val="00B342AB"/>
    <w:rsid w:val="00B45156"/>
    <w:rsid w:val="00B70A26"/>
    <w:rsid w:val="00B72C2F"/>
    <w:rsid w:val="00B77A84"/>
    <w:rsid w:val="00B937C3"/>
    <w:rsid w:val="00BA3C8B"/>
    <w:rsid w:val="00BA4700"/>
    <w:rsid w:val="00BE52A9"/>
    <w:rsid w:val="00CA25FB"/>
    <w:rsid w:val="00D017DE"/>
    <w:rsid w:val="00D06D8F"/>
    <w:rsid w:val="00D125EB"/>
    <w:rsid w:val="00D15DCF"/>
    <w:rsid w:val="00D32302"/>
    <w:rsid w:val="00D50BBF"/>
    <w:rsid w:val="00D63B72"/>
    <w:rsid w:val="00D80DBF"/>
    <w:rsid w:val="00D83E4A"/>
    <w:rsid w:val="00DA3CCD"/>
    <w:rsid w:val="00DB185D"/>
    <w:rsid w:val="00DC4D37"/>
    <w:rsid w:val="00E03192"/>
    <w:rsid w:val="00E10D09"/>
    <w:rsid w:val="00E10DE6"/>
    <w:rsid w:val="00E23AF6"/>
    <w:rsid w:val="00E244F7"/>
    <w:rsid w:val="00EC0C6F"/>
    <w:rsid w:val="00ED3942"/>
    <w:rsid w:val="00EE6C81"/>
    <w:rsid w:val="00F025B2"/>
    <w:rsid w:val="00F10B79"/>
    <w:rsid w:val="00F16CAD"/>
    <w:rsid w:val="00F211D7"/>
    <w:rsid w:val="00F47ED5"/>
    <w:rsid w:val="00F8190D"/>
    <w:rsid w:val="00FA499A"/>
    <w:rsid w:val="00FB4580"/>
    <w:rsid w:val="00FF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AE9580"/>
  <w15:chartTrackingRefBased/>
  <w15:docId w15:val="{A2AD4633-1E91-4F73-BF0A-571A0555A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right"/>
      <w:outlineLvl w:val="0"/>
    </w:pPr>
    <w:rPr>
      <w:sz w:val="28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sz w:val="28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b/>
      <w:bCs/>
      <w:sz w:val="28"/>
    </w:rPr>
  </w:style>
  <w:style w:type="paragraph" w:styleId="Ttulo7">
    <w:name w:val="heading 7"/>
    <w:basedOn w:val="Normal"/>
    <w:next w:val="Normal"/>
    <w:qFormat/>
    <w:pPr>
      <w:keepNext/>
      <w:spacing w:line="320" w:lineRule="atLeast"/>
      <w:jc w:val="center"/>
      <w:outlineLvl w:val="6"/>
    </w:pPr>
    <w:rPr>
      <w:rFonts w:ascii="Verdana" w:hAnsi="Verdana"/>
      <w:b/>
      <w:bCs/>
      <w:sz w:val="22"/>
    </w:rPr>
  </w:style>
  <w:style w:type="paragraph" w:styleId="Ttulo8">
    <w:name w:val="heading 8"/>
    <w:basedOn w:val="Normal"/>
    <w:next w:val="Normal"/>
    <w:qFormat/>
    <w:pPr>
      <w:keepNext/>
      <w:spacing w:line="320" w:lineRule="atLeast"/>
      <w:jc w:val="both"/>
      <w:outlineLvl w:val="7"/>
    </w:pPr>
    <w:rPr>
      <w:rFonts w:ascii="Verdana" w:hAnsi="Verdana"/>
      <w:b/>
      <w:bCs/>
      <w:color w:val="333333"/>
      <w:sz w:val="22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aliases w:val="Char"/>
    <w:basedOn w:val="Normal"/>
    <w:link w:val="CabealhoChar"/>
    <w:pPr>
      <w:tabs>
        <w:tab w:val="center" w:pos="4419"/>
        <w:tab w:val="right" w:pos="8838"/>
      </w:tabs>
      <w:jc w:val="both"/>
    </w:pPr>
    <w:rPr>
      <w:rFonts w:ascii="Arial" w:hAnsi="Arial"/>
      <w:sz w:val="22"/>
    </w:rPr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pPr>
      <w:spacing w:line="320" w:lineRule="atLeast"/>
      <w:jc w:val="both"/>
    </w:pPr>
    <w:rPr>
      <w:sz w:val="28"/>
    </w:rPr>
  </w:style>
  <w:style w:type="table" w:styleId="Tabelacomgrade">
    <w:name w:val="Table Grid"/>
    <w:basedOn w:val="Tabelanormal"/>
    <w:uiPriority w:val="99"/>
    <w:rsid w:val="001643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4F56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F56E3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aliases w:val="Char Char"/>
    <w:link w:val="Cabealho"/>
    <w:rsid w:val="00AE54AF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quivos%20de%20Programas\Microsoft%20Office\Modelos\OFICI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OFICIO</Template>
  <TotalTime>3</TotalTime>
  <Pages>3</Pages>
  <Words>650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Taquigrafia</Company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Assembleia Legislativa</dc:creator>
  <cp:keywords/>
  <cp:lastModifiedBy>Fabrício Teíxeira</cp:lastModifiedBy>
  <cp:revision>2</cp:revision>
  <cp:lastPrinted>2025-12-16T15:08:00Z</cp:lastPrinted>
  <dcterms:created xsi:type="dcterms:W3CDTF">2025-12-16T15:11:00Z</dcterms:created>
  <dcterms:modified xsi:type="dcterms:W3CDTF">2025-12-16T15:11:00Z</dcterms:modified>
</cp:coreProperties>
</file>