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102D3" w14:textId="77777777" w:rsidR="007E5B0F" w:rsidRDefault="007E5B0F" w:rsidP="007E5B0F">
      <w:pPr>
        <w:pStyle w:val="Cabealho"/>
        <w:jc w:val="center"/>
      </w:pPr>
      <w:r w:rsidRPr="00C051BB">
        <w:rPr>
          <w:noProof/>
        </w:rPr>
        <w:drawing>
          <wp:inline distT="0" distB="0" distL="0" distR="0" wp14:anchorId="2CF511DC" wp14:editId="50BADD6B">
            <wp:extent cx="951865" cy="820420"/>
            <wp:effectExtent l="0" t="0" r="0" b="0"/>
            <wp:docPr id="67" name="Imagem 67" descr="Diagrama, Logotipo&#10;&#10;Descrição gerada automa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Diagrama, Logotipo&#10;&#10;Descrição gerada automaticamente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65" cy="82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C65376" w14:textId="77777777" w:rsidR="007E5B0F" w:rsidRDefault="007E5B0F" w:rsidP="007E5B0F">
      <w:pPr>
        <w:jc w:val="center"/>
        <w:rPr>
          <w:rFonts w:ascii="Arial" w:hAnsi="Arial" w:cs="Arial"/>
          <w:sz w:val="14"/>
          <w:szCs w:val="18"/>
        </w:rPr>
      </w:pPr>
    </w:p>
    <w:p w14:paraId="087CA49F" w14:textId="77777777" w:rsidR="007E5B0F" w:rsidRPr="00FB4A4F" w:rsidRDefault="007E5B0F" w:rsidP="007E5B0F">
      <w:pPr>
        <w:jc w:val="center"/>
        <w:rPr>
          <w:rFonts w:ascii="Arial" w:hAnsi="Arial" w:cs="Arial"/>
          <w:sz w:val="20"/>
          <w:szCs w:val="20"/>
        </w:rPr>
      </w:pPr>
      <w:r w:rsidRPr="00FB4A4F">
        <w:rPr>
          <w:rFonts w:ascii="Arial" w:hAnsi="Arial" w:cs="Arial"/>
          <w:sz w:val="20"/>
          <w:szCs w:val="20"/>
        </w:rPr>
        <w:t>ESTADO DO MARANHÃO</w:t>
      </w:r>
    </w:p>
    <w:p w14:paraId="30C41791" w14:textId="77777777" w:rsidR="007E5B0F" w:rsidRPr="004F6A25" w:rsidRDefault="007E5B0F" w:rsidP="007E5B0F">
      <w:pPr>
        <w:jc w:val="center"/>
        <w:rPr>
          <w:rFonts w:ascii="Arial" w:hAnsi="Arial" w:cs="Arial"/>
          <w:b/>
          <w:szCs w:val="30"/>
        </w:rPr>
      </w:pPr>
      <w:r w:rsidRPr="004F6A25">
        <w:rPr>
          <w:rFonts w:ascii="Arial" w:hAnsi="Arial" w:cs="Arial"/>
          <w:b/>
          <w:szCs w:val="30"/>
        </w:rPr>
        <w:t>Assembleia Legislativa do Estado do Maranhão</w:t>
      </w:r>
    </w:p>
    <w:p w14:paraId="6DC8EB2B" w14:textId="05586F5C" w:rsidR="007E5B0F" w:rsidRPr="004F6A25" w:rsidRDefault="007E5B0F" w:rsidP="007E5B0F">
      <w:pPr>
        <w:jc w:val="center"/>
        <w:rPr>
          <w:rFonts w:ascii="Arial" w:hAnsi="Arial" w:cs="Arial"/>
          <w:b/>
          <w:sz w:val="20"/>
          <w:szCs w:val="20"/>
        </w:rPr>
      </w:pPr>
      <w:r w:rsidRPr="004F6A25">
        <w:rPr>
          <w:rFonts w:ascii="Arial" w:hAnsi="Arial" w:cs="Arial"/>
          <w:b/>
          <w:sz w:val="20"/>
          <w:szCs w:val="20"/>
        </w:rPr>
        <w:t>Gabinete d</w:t>
      </w:r>
      <w:r w:rsidR="00180EC8">
        <w:rPr>
          <w:rFonts w:ascii="Arial" w:hAnsi="Arial" w:cs="Arial"/>
          <w:b/>
          <w:sz w:val="20"/>
          <w:szCs w:val="20"/>
        </w:rPr>
        <w:t>o</w:t>
      </w:r>
      <w:r w:rsidRPr="004F6A25">
        <w:rPr>
          <w:rFonts w:ascii="Arial" w:hAnsi="Arial" w:cs="Arial"/>
          <w:b/>
          <w:sz w:val="20"/>
          <w:szCs w:val="20"/>
        </w:rPr>
        <w:t xml:space="preserve"> Deputad</w:t>
      </w:r>
      <w:r w:rsidR="00180EC8">
        <w:rPr>
          <w:rFonts w:ascii="Arial" w:hAnsi="Arial" w:cs="Arial"/>
          <w:b/>
          <w:sz w:val="20"/>
          <w:szCs w:val="20"/>
        </w:rPr>
        <w:t>o</w:t>
      </w:r>
      <w:r w:rsidRPr="004F6A2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Sérgio Albuquerque</w:t>
      </w:r>
    </w:p>
    <w:p w14:paraId="4FF2B420" w14:textId="7B243BEB" w:rsidR="007E5B0F" w:rsidRDefault="007E5B0F" w:rsidP="007E5B0F">
      <w:pPr>
        <w:jc w:val="center"/>
        <w:rPr>
          <w:rFonts w:ascii="Arial" w:hAnsi="Arial" w:cs="Arial"/>
          <w:sz w:val="20"/>
          <w:szCs w:val="20"/>
        </w:rPr>
      </w:pPr>
      <w:r w:rsidRPr="00B65D5C">
        <w:rPr>
          <w:rFonts w:ascii="Arial" w:hAnsi="Arial" w:cs="Arial"/>
          <w:sz w:val="20"/>
          <w:szCs w:val="20"/>
        </w:rPr>
        <w:t xml:space="preserve">São Luís </w:t>
      </w:r>
      <w:r>
        <w:rPr>
          <w:rFonts w:ascii="Arial" w:hAnsi="Arial" w:cs="Arial"/>
          <w:sz w:val="20"/>
          <w:szCs w:val="20"/>
        </w:rPr>
        <w:t>–</w:t>
      </w:r>
      <w:r w:rsidRPr="00B65D5C">
        <w:rPr>
          <w:rFonts w:ascii="Arial" w:hAnsi="Arial" w:cs="Arial"/>
          <w:sz w:val="20"/>
          <w:szCs w:val="20"/>
        </w:rPr>
        <w:t xml:space="preserve"> Maranhão</w:t>
      </w:r>
    </w:p>
    <w:p w14:paraId="14235192" w14:textId="77777777" w:rsidR="007E5B0F" w:rsidRDefault="007E5B0F" w:rsidP="007E5B0F">
      <w:pPr>
        <w:jc w:val="center"/>
      </w:pPr>
    </w:p>
    <w:p w14:paraId="6C82FBDA" w14:textId="1B70589E" w:rsidR="007E5B0F" w:rsidRPr="006C6355" w:rsidRDefault="007E5B0F" w:rsidP="007E5B0F">
      <w:pPr>
        <w:jc w:val="center"/>
        <w:rPr>
          <w:rFonts w:ascii="Arial" w:hAnsi="Arial" w:cs="Arial"/>
          <w:b/>
          <w:bCs/>
        </w:rPr>
      </w:pPr>
      <w:r w:rsidRPr="006C6355">
        <w:rPr>
          <w:rFonts w:ascii="Arial" w:hAnsi="Arial" w:cs="Arial"/>
          <w:b/>
          <w:bCs/>
        </w:rPr>
        <w:t>PROJETO DE LEI Nº      /2025</w:t>
      </w:r>
    </w:p>
    <w:p w14:paraId="7AFCF5F4" w14:textId="77777777" w:rsidR="007E5B0F" w:rsidRPr="006C6355" w:rsidRDefault="007E5B0F" w:rsidP="007E5B0F">
      <w:pPr>
        <w:jc w:val="center"/>
        <w:rPr>
          <w:rFonts w:ascii="Arial" w:hAnsi="Arial" w:cs="Arial"/>
          <w:b/>
          <w:bCs/>
        </w:rPr>
      </w:pPr>
    </w:p>
    <w:p w14:paraId="059DEF57" w14:textId="77777777" w:rsidR="007E5B0F" w:rsidRPr="006C6355" w:rsidRDefault="007E5B0F" w:rsidP="007E5B0F">
      <w:pPr>
        <w:jc w:val="center"/>
        <w:rPr>
          <w:rFonts w:ascii="Arial" w:hAnsi="Arial" w:cs="Arial"/>
        </w:rPr>
      </w:pPr>
    </w:p>
    <w:p w14:paraId="15C81A55" w14:textId="77777777" w:rsidR="007E5B0F" w:rsidRPr="006C6355" w:rsidRDefault="007E5B0F" w:rsidP="007E5B0F">
      <w:pPr>
        <w:ind w:left="3828"/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Institui o Programa Estadual de Mediação de Conflitos e Justiça Restaurativa nas Escolas da Rede Pública Estadual de Ensino e dá outras providências.</w:t>
      </w:r>
    </w:p>
    <w:p w14:paraId="1713DC83" w14:textId="77777777" w:rsidR="007E5B0F" w:rsidRPr="006C6355" w:rsidRDefault="007E5B0F" w:rsidP="007E5B0F">
      <w:pPr>
        <w:jc w:val="center"/>
        <w:rPr>
          <w:rFonts w:ascii="Arial" w:hAnsi="Arial" w:cs="Arial"/>
        </w:rPr>
      </w:pPr>
    </w:p>
    <w:p w14:paraId="223B6A54" w14:textId="77777777" w:rsidR="007E5B0F" w:rsidRPr="006C6355" w:rsidRDefault="007E5B0F" w:rsidP="007E5B0F">
      <w:pPr>
        <w:jc w:val="center"/>
        <w:rPr>
          <w:rFonts w:ascii="Arial" w:hAnsi="Arial" w:cs="Arial"/>
        </w:rPr>
      </w:pPr>
    </w:p>
    <w:p w14:paraId="3A07CD6E" w14:textId="4F25D8DB" w:rsidR="007E5B0F" w:rsidRPr="006C6355" w:rsidRDefault="007E5B0F" w:rsidP="007E5B0F">
      <w:pPr>
        <w:spacing w:line="312" w:lineRule="auto"/>
        <w:ind w:right="-1"/>
        <w:jc w:val="both"/>
        <w:rPr>
          <w:rFonts w:ascii="Arial" w:hAnsi="Arial" w:cs="Arial"/>
        </w:rPr>
      </w:pPr>
      <w:r w:rsidRPr="006C6355">
        <w:rPr>
          <w:rFonts w:ascii="Arial" w:hAnsi="Arial" w:cs="Arial"/>
          <w:b/>
          <w:bCs/>
        </w:rPr>
        <w:t>A ASSEMBLEIA LEGISLATIVA D</w:t>
      </w:r>
      <w:r w:rsidR="00CC3075">
        <w:rPr>
          <w:rFonts w:ascii="Arial" w:hAnsi="Arial" w:cs="Arial"/>
          <w:b/>
          <w:bCs/>
        </w:rPr>
        <w:t>O</w:t>
      </w:r>
      <w:r w:rsidRPr="006C6355">
        <w:rPr>
          <w:rFonts w:ascii="Arial" w:hAnsi="Arial" w:cs="Arial"/>
          <w:b/>
          <w:bCs/>
        </w:rPr>
        <w:t xml:space="preserve"> ESTADO DO MARANHÃO DECRETA:</w:t>
      </w:r>
    </w:p>
    <w:p w14:paraId="0C4B10F8" w14:textId="77777777" w:rsidR="007E5B0F" w:rsidRPr="006C6355" w:rsidRDefault="007E5B0F" w:rsidP="007E5B0F">
      <w:pPr>
        <w:jc w:val="both"/>
        <w:rPr>
          <w:rFonts w:ascii="Arial" w:hAnsi="Arial" w:cs="Arial"/>
        </w:rPr>
      </w:pPr>
    </w:p>
    <w:p w14:paraId="7865B676" w14:textId="77777777" w:rsidR="007E5B0F" w:rsidRPr="006C6355" w:rsidRDefault="007E5B0F" w:rsidP="007E5B0F">
      <w:pPr>
        <w:jc w:val="both"/>
        <w:rPr>
          <w:rFonts w:ascii="Arial" w:hAnsi="Arial" w:cs="Arial"/>
        </w:rPr>
      </w:pPr>
    </w:p>
    <w:p w14:paraId="6A861303" w14:textId="0F29CFC2" w:rsidR="007E5B0F" w:rsidRPr="006C6355" w:rsidRDefault="007E5B0F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Art.</w:t>
      </w:r>
      <w:r w:rsidR="00385109" w:rsidRPr="006C6355">
        <w:rPr>
          <w:rFonts w:ascii="Arial" w:hAnsi="Arial" w:cs="Arial"/>
        </w:rPr>
        <w:t xml:space="preserve"> </w:t>
      </w:r>
      <w:r w:rsidRPr="006C6355">
        <w:rPr>
          <w:rFonts w:ascii="Arial" w:hAnsi="Arial" w:cs="Arial"/>
        </w:rPr>
        <w:t>1º Fica instituído, no âmbito da rede pública estadual de ensino, o Programa Estadual de Mediação de Conflitos e Justiça Restaurativa nas Escolas, com a finalidade de prevenir, mitigar e resolver conflitos no ambiente escolar, promover cultura de paz e fortalecer a convivência comunitária.</w:t>
      </w:r>
    </w:p>
    <w:p w14:paraId="3E90B81F" w14:textId="77777777" w:rsidR="007E5B0F" w:rsidRPr="006C6355" w:rsidRDefault="007E5B0F" w:rsidP="007E5B0F">
      <w:pPr>
        <w:jc w:val="both"/>
        <w:rPr>
          <w:rFonts w:ascii="Arial" w:hAnsi="Arial" w:cs="Arial"/>
        </w:rPr>
      </w:pPr>
    </w:p>
    <w:p w14:paraId="21EF715B" w14:textId="77777777" w:rsidR="007E5B0F" w:rsidRPr="006C6355" w:rsidRDefault="007E5B0F" w:rsidP="007E5B0F">
      <w:pPr>
        <w:jc w:val="both"/>
        <w:rPr>
          <w:rFonts w:ascii="Arial" w:hAnsi="Arial" w:cs="Arial"/>
        </w:rPr>
      </w:pPr>
    </w:p>
    <w:p w14:paraId="628250D6" w14:textId="77777777" w:rsidR="00385109" w:rsidRPr="006C6355" w:rsidRDefault="007E5B0F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Art.</w:t>
      </w:r>
      <w:r w:rsidR="00385109" w:rsidRPr="006C6355">
        <w:rPr>
          <w:rFonts w:ascii="Arial" w:hAnsi="Arial" w:cs="Arial"/>
        </w:rPr>
        <w:t xml:space="preserve"> </w:t>
      </w:r>
      <w:r w:rsidRPr="006C6355">
        <w:rPr>
          <w:rFonts w:ascii="Arial" w:hAnsi="Arial" w:cs="Arial"/>
        </w:rPr>
        <w:t>2º</w:t>
      </w:r>
      <w:r w:rsidR="00385109" w:rsidRPr="006C6355">
        <w:rPr>
          <w:rFonts w:ascii="Arial" w:hAnsi="Arial" w:cs="Arial"/>
        </w:rPr>
        <w:t xml:space="preserve"> </w:t>
      </w:r>
      <w:r w:rsidRPr="006C6355">
        <w:rPr>
          <w:rFonts w:ascii="Arial" w:hAnsi="Arial" w:cs="Arial"/>
        </w:rPr>
        <w:t>São objetivos do Programa:</w:t>
      </w:r>
    </w:p>
    <w:p w14:paraId="494B2BC8" w14:textId="3C640C11" w:rsidR="007E5B0F" w:rsidRPr="006C6355" w:rsidRDefault="007E5B0F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I – prevenir situações de violência escolar, bullying, discriminação e conflitos interpessoais;</w:t>
      </w:r>
      <w:r w:rsidRPr="006C6355">
        <w:rPr>
          <w:rFonts w:ascii="Arial" w:hAnsi="Arial" w:cs="Arial"/>
        </w:rPr>
        <w:br/>
        <w:t>II – promover ambientes de aprendizagem seguros, saudáveis e inclusivos;</w:t>
      </w:r>
      <w:r w:rsidRPr="006C6355">
        <w:rPr>
          <w:rFonts w:ascii="Arial" w:hAnsi="Arial" w:cs="Arial"/>
        </w:rPr>
        <w:br/>
        <w:t>III – fortalecer vínculos entre estudantes, docentes, gestores, famílias e comunidade;</w:t>
      </w:r>
      <w:r w:rsidRPr="006C6355">
        <w:rPr>
          <w:rFonts w:ascii="Arial" w:hAnsi="Arial" w:cs="Arial"/>
        </w:rPr>
        <w:br/>
        <w:t>IV – fomentar habilidades socioemocionais e competências de convivência democrática;</w:t>
      </w:r>
      <w:r w:rsidRPr="006C6355">
        <w:rPr>
          <w:rFonts w:ascii="Arial" w:hAnsi="Arial" w:cs="Arial"/>
        </w:rPr>
        <w:br/>
        <w:t>V – oferecer alternativas restaurativas às medidas disciplinares punitivas;</w:t>
      </w:r>
      <w:r w:rsidRPr="006C6355">
        <w:rPr>
          <w:rFonts w:ascii="Arial" w:hAnsi="Arial" w:cs="Arial"/>
        </w:rPr>
        <w:br/>
        <w:t>VI – contribuir para a redução da evasão e do abandono escolar.</w:t>
      </w:r>
    </w:p>
    <w:p w14:paraId="72C015CE" w14:textId="77777777" w:rsidR="00385109" w:rsidRPr="006C6355" w:rsidRDefault="00385109" w:rsidP="007E5B0F">
      <w:pPr>
        <w:jc w:val="both"/>
        <w:rPr>
          <w:rFonts w:ascii="Arial" w:hAnsi="Arial" w:cs="Arial"/>
        </w:rPr>
      </w:pPr>
    </w:p>
    <w:p w14:paraId="33BA7AF1" w14:textId="2E4CACF7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Art. 3º O Programa será implementado por meio de:</w:t>
      </w:r>
    </w:p>
    <w:p w14:paraId="0F95784E" w14:textId="55761691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I – Centrais Regionais de Mediação Escolar, vinculadas à Secretaria de Educação;</w:t>
      </w:r>
      <w:r w:rsidRPr="006C6355">
        <w:rPr>
          <w:rFonts w:ascii="Arial" w:hAnsi="Arial" w:cs="Arial"/>
        </w:rPr>
        <w:br/>
        <w:t>II – equipes técnicas especializadas em mediação, psicologia educacional, assistência social e práticas restaurativas;</w:t>
      </w:r>
    </w:p>
    <w:p w14:paraId="31EEF23E" w14:textId="521401B8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III – parcerias com o Ministério Público, Defensoria Pública, Conselhos Tutelares e demais órgãos da rede de proteção;</w:t>
      </w:r>
    </w:p>
    <w:p w14:paraId="634E7F4A" w14:textId="6492CB2E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IV – plataformas digitais de registro, acompanhamento e análise de casos.</w:t>
      </w:r>
    </w:p>
    <w:p w14:paraId="2E0C6017" w14:textId="77777777" w:rsidR="00385109" w:rsidRPr="006C6355" w:rsidRDefault="00385109" w:rsidP="007E5B0F">
      <w:pPr>
        <w:jc w:val="both"/>
        <w:rPr>
          <w:rFonts w:ascii="Arial" w:hAnsi="Arial" w:cs="Arial"/>
        </w:rPr>
      </w:pPr>
    </w:p>
    <w:p w14:paraId="15DD8101" w14:textId="75B29308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Art.4º Compete às Centrais Regionais de Mediação Escolar:</w:t>
      </w:r>
    </w:p>
    <w:p w14:paraId="75EA088A" w14:textId="77777777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I – prestar atendimento técnico às unidades escolares nos casos de conflitos complexos;</w:t>
      </w:r>
      <w:r w:rsidRPr="006C6355">
        <w:rPr>
          <w:rFonts w:ascii="Arial" w:hAnsi="Arial" w:cs="Arial"/>
        </w:rPr>
        <w:br/>
      </w:r>
      <w:r w:rsidRPr="006C6355">
        <w:rPr>
          <w:rFonts w:ascii="Arial" w:hAnsi="Arial" w:cs="Arial"/>
        </w:rPr>
        <w:lastRenderedPageBreak/>
        <w:t>II – orientar a criação e condução de círculos restaurativos e outras práticas de mediação;</w:t>
      </w:r>
      <w:r w:rsidRPr="006C6355">
        <w:rPr>
          <w:rFonts w:ascii="Arial" w:hAnsi="Arial" w:cs="Arial"/>
        </w:rPr>
        <w:br/>
        <w:t>III – realizar visitas técnicas, supervisão e apoio contínuo às escolas;</w:t>
      </w:r>
    </w:p>
    <w:p w14:paraId="4C1B4E5E" w14:textId="77777777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IV – promover formações, oficinas e certificações periódicas;</w:t>
      </w:r>
    </w:p>
    <w:p w14:paraId="454412D2" w14:textId="19BB9FAC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V – produzir relatórios semestrais com indicadores de ocorrência, reincidência e impacto educacional.</w:t>
      </w:r>
    </w:p>
    <w:p w14:paraId="0D9EA20E" w14:textId="77777777" w:rsidR="00385109" w:rsidRPr="006C6355" w:rsidRDefault="00385109" w:rsidP="007E5B0F">
      <w:pPr>
        <w:jc w:val="both"/>
        <w:rPr>
          <w:rFonts w:ascii="Arial" w:hAnsi="Arial" w:cs="Arial"/>
        </w:rPr>
      </w:pPr>
    </w:p>
    <w:p w14:paraId="2FEF931E" w14:textId="238F1DF7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Art. 5º  As unidades escolares deverão:</w:t>
      </w:r>
    </w:p>
    <w:p w14:paraId="459347A9" w14:textId="77777777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I – instituir Núcleo Escolar de Mediação e Convivência, composto por profissionais da própria escola;</w:t>
      </w:r>
    </w:p>
    <w:p w14:paraId="21C8AE12" w14:textId="77777777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II – designar servidor responsável pela articulação com as Centrais Regionais;</w:t>
      </w:r>
    </w:p>
    <w:p w14:paraId="010FE2E5" w14:textId="2ACA9E57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III – incluir ações de mediação e justiça restaurativa no Projeto Político-Pedagógico (PPP);</w:t>
      </w:r>
    </w:p>
    <w:p w14:paraId="1E0AE6F9" w14:textId="77777777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IV – assegurar espaço físico adequado para atendimento e diálogos restaurativos;</w:t>
      </w:r>
    </w:p>
    <w:p w14:paraId="08449600" w14:textId="234BA411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V – registrar, em plataforma própria, os casos acompanhados pelo Programa</w:t>
      </w:r>
    </w:p>
    <w:p w14:paraId="189B6ECF" w14:textId="77777777" w:rsidR="00385109" w:rsidRPr="006C6355" w:rsidRDefault="00385109" w:rsidP="007E5B0F">
      <w:pPr>
        <w:jc w:val="both"/>
        <w:rPr>
          <w:rFonts w:ascii="Arial" w:hAnsi="Arial" w:cs="Arial"/>
        </w:rPr>
      </w:pPr>
    </w:p>
    <w:p w14:paraId="3D09632D" w14:textId="523E77FA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Art. 6º A Secretaria de Educação promoverá capacitação inicial e continuada dos profissionais envolvidos, incluindo:</w:t>
      </w:r>
    </w:p>
    <w:p w14:paraId="69D6DA6C" w14:textId="77777777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I – fundamentos da mediação escolar;</w:t>
      </w:r>
    </w:p>
    <w:p w14:paraId="43040D32" w14:textId="77777777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II – técnicas de comunicação não violenta;</w:t>
      </w:r>
    </w:p>
    <w:p w14:paraId="177A2285" w14:textId="77777777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III – práticas de justiça restaurativa;</w:t>
      </w:r>
    </w:p>
    <w:p w14:paraId="201A4383" w14:textId="77777777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IV – prevenção do bullying e violência;</w:t>
      </w:r>
    </w:p>
    <w:p w14:paraId="1F9A265A" w14:textId="2A9CB4D5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V – suporte psicossocial.</w:t>
      </w:r>
    </w:p>
    <w:p w14:paraId="6F1F5976" w14:textId="77777777" w:rsidR="00385109" w:rsidRPr="006C6355" w:rsidRDefault="00385109" w:rsidP="007E5B0F">
      <w:pPr>
        <w:jc w:val="both"/>
        <w:rPr>
          <w:rFonts w:ascii="Arial" w:hAnsi="Arial" w:cs="Arial"/>
        </w:rPr>
      </w:pPr>
    </w:p>
    <w:p w14:paraId="15077DDE" w14:textId="40094B8F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Art. 7º A implementação do Programa poderá contar com:</w:t>
      </w:r>
    </w:p>
    <w:p w14:paraId="033725AD" w14:textId="77777777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I – parcerias com universidades e instituições de pesquisa;</w:t>
      </w:r>
    </w:p>
    <w:p w14:paraId="15F0F971" w14:textId="77777777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II – cooperação técnica com órgãos públicos, entidades da sociedade civil e organismos internacionais;</w:t>
      </w:r>
    </w:p>
    <w:p w14:paraId="49C9AE9A" w14:textId="589E26E3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III – utilização de recursos de fundos estaduais de educação, segurança ou direitos humanos.</w:t>
      </w:r>
    </w:p>
    <w:p w14:paraId="2321E418" w14:textId="77777777" w:rsidR="00385109" w:rsidRPr="006C6355" w:rsidRDefault="00385109" w:rsidP="007E5B0F">
      <w:pPr>
        <w:jc w:val="both"/>
        <w:rPr>
          <w:rFonts w:ascii="Arial" w:hAnsi="Arial" w:cs="Arial"/>
        </w:rPr>
      </w:pPr>
    </w:p>
    <w:p w14:paraId="2C233AAF" w14:textId="13E34B2D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Art. 8º A avaliação do Programa ocorrerá anualmente e abrangerá, entre outros indicadores:</w:t>
      </w:r>
    </w:p>
    <w:p w14:paraId="4D567182" w14:textId="77777777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I – número e tipo de conflitos registrados;</w:t>
      </w:r>
    </w:p>
    <w:p w14:paraId="3262684B" w14:textId="77777777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II – taxa de reincidência dos casos atendidos;</w:t>
      </w:r>
    </w:p>
    <w:p w14:paraId="54A5D169" w14:textId="77777777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III – redução de ocorrências disciplinares e atos infracionais;</w:t>
      </w:r>
    </w:p>
    <w:p w14:paraId="4B197305" w14:textId="77777777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IV – variação nas taxas de evasão, abandono e rendimento escolar;</w:t>
      </w:r>
    </w:p>
    <w:p w14:paraId="16A47CE2" w14:textId="2A5E6B5F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V – satisfação da comunidade escolar.</w:t>
      </w:r>
    </w:p>
    <w:p w14:paraId="3621F174" w14:textId="77777777" w:rsidR="00385109" w:rsidRPr="006C6355" w:rsidRDefault="00385109" w:rsidP="007E5B0F">
      <w:pPr>
        <w:jc w:val="both"/>
        <w:rPr>
          <w:rFonts w:ascii="Arial" w:hAnsi="Arial" w:cs="Arial"/>
        </w:rPr>
      </w:pPr>
    </w:p>
    <w:p w14:paraId="4E698F0A" w14:textId="277B38DE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Art. 9º O Poder Executivo regulamentará esta Lei no prazo de 120 (cento e vinte) dias, contados da data de sua publicação.</w:t>
      </w:r>
    </w:p>
    <w:p w14:paraId="1043AF6D" w14:textId="77777777" w:rsidR="00385109" w:rsidRPr="006C6355" w:rsidRDefault="00385109" w:rsidP="007E5B0F">
      <w:pPr>
        <w:jc w:val="both"/>
        <w:rPr>
          <w:rFonts w:ascii="Arial" w:hAnsi="Arial" w:cs="Arial"/>
        </w:rPr>
      </w:pPr>
    </w:p>
    <w:p w14:paraId="13492B11" w14:textId="0162B0BB" w:rsidR="00385109" w:rsidRPr="006C6355" w:rsidRDefault="00385109" w:rsidP="007E5B0F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Art.10  Esta Lei entra em vigor na data de sua publicação.</w:t>
      </w:r>
    </w:p>
    <w:p w14:paraId="45F79F25" w14:textId="77777777" w:rsidR="00385109" w:rsidRPr="006C6355" w:rsidRDefault="00385109" w:rsidP="007E5B0F">
      <w:pPr>
        <w:jc w:val="both"/>
        <w:rPr>
          <w:rFonts w:ascii="Arial" w:hAnsi="Arial" w:cs="Arial"/>
        </w:rPr>
      </w:pPr>
    </w:p>
    <w:p w14:paraId="206F7C75" w14:textId="77777777" w:rsidR="00385109" w:rsidRPr="006C6355" w:rsidRDefault="00385109" w:rsidP="007E5B0F">
      <w:pPr>
        <w:jc w:val="both"/>
        <w:rPr>
          <w:rFonts w:ascii="Arial" w:hAnsi="Arial" w:cs="Arial"/>
        </w:rPr>
      </w:pPr>
    </w:p>
    <w:p w14:paraId="11BD986F" w14:textId="77777777" w:rsidR="00385109" w:rsidRPr="006C6355" w:rsidRDefault="00385109" w:rsidP="007E5B0F">
      <w:pPr>
        <w:jc w:val="both"/>
        <w:rPr>
          <w:rFonts w:ascii="Arial" w:hAnsi="Arial" w:cs="Arial"/>
        </w:rPr>
      </w:pPr>
    </w:p>
    <w:p w14:paraId="4E26A4DD" w14:textId="77777777" w:rsidR="006C6355" w:rsidRPr="006C6355" w:rsidRDefault="006C6355" w:rsidP="006C6355">
      <w:pPr>
        <w:spacing w:line="312" w:lineRule="auto"/>
        <w:ind w:right="-1" w:firstLine="708"/>
        <w:rPr>
          <w:rFonts w:ascii="Arial" w:hAnsi="Arial" w:cs="Arial"/>
        </w:rPr>
      </w:pPr>
    </w:p>
    <w:p w14:paraId="3B8F9AF6" w14:textId="2518EE5B" w:rsidR="006C6355" w:rsidRPr="006C6355" w:rsidRDefault="006C6355" w:rsidP="006C6355">
      <w:pPr>
        <w:jc w:val="center"/>
        <w:rPr>
          <w:rFonts w:ascii="Arial" w:eastAsiaTheme="minorHAnsi" w:hAnsi="Arial" w:cs="Arial"/>
          <w:b/>
          <w:bCs/>
          <w:lang w:eastAsia="en-US"/>
        </w:rPr>
      </w:pPr>
      <w:r w:rsidRPr="006C6355">
        <w:rPr>
          <w:rFonts w:ascii="Arial" w:eastAsiaTheme="minorHAnsi" w:hAnsi="Arial" w:cs="Arial"/>
          <w:b/>
          <w:bCs/>
          <w:lang w:eastAsia="en-US"/>
        </w:rPr>
        <w:t>SÉRGIO ALBUQUERQUE</w:t>
      </w:r>
    </w:p>
    <w:p w14:paraId="0A53185B" w14:textId="37ACC9A8" w:rsidR="006C6355" w:rsidRPr="006C6355" w:rsidRDefault="006C6355" w:rsidP="006C6355">
      <w:pPr>
        <w:jc w:val="center"/>
        <w:rPr>
          <w:rFonts w:ascii="Arial" w:eastAsiaTheme="minorHAnsi" w:hAnsi="Arial" w:cs="Arial"/>
          <w:lang w:eastAsia="en-US"/>
        </w:rPr>
      </w:pPr>
      <w:r w:rsidRPr="006C6355">
        <w:rPr>
          <w:rFonts w:ascii="Arial" w:eastAsiaTheme="minorHAnsi" w:hAnsi="Arial" w:cs="Arial"/>
          <w:lang w:eastAsia="en-US"/>
        </w:rPr>
        <w:t>Deputado Estadual</w:t>
      </w:r>
    </w:p>
    <w:p w14:paraId="58F75272" w14:textId="53DBD83F" w:rsidR="006C6355" w:rsidRPr="006C6355" w:rsidRDefault="006C6355" w:rsidP="006C6355">
      <w:pPr>
        <w:jc w:val="center"/>
        <w:rPr>
          <w:rFonts w:ascii="Arial" w:eastAsiaTheme="minorHAnsi" w:hAnsi="Arial" w:cs="Arial"/>
          <w:lang w:eastAsia="en-US"/>
        </w:rPr>
      </w:pPr>
      <w:r w:rsidRPr="006C6355">
        <w:rPr>
          <w:rFonts w:ascii="Arial" w:eastAsiaTheme="minorHAnsi" w:hAnsi="Arial" w:cs="Arial"/>
          <w:lang w:eastAsia="en-US"/>
        </w:rPr>
        <w:t>Republicanos</w:t>
      </w:r>
    </w:p>
    <w:p w14:paraId="3580531B" w14:textId="4C9B4840" w:rsidR="006C6355" w:rsidRPr="006C6355" w:rsidRDefault="006C6355" w:rsidP="006C6355">
      <w:pPr>
        <w:jc w:val="center"/>
        <w:rPr>
          <w:rFonts w:ascii="Arial" w:hAnsi="Arial" w:cs="Arial"/>
          <w:b/>
          <w:bCs/>
        </w:rPr>
      </w:pPr>
      <w:r w:rsidRPr="006C6355">
        <w:rPr>
          <w:rFonts w:ascii="Arial" w:hAnsi="Arial" w:cs="Arial"/>
          <w:b/>
          <w:bCs/>
        </w:rPr>
        <w:lastRenderedPageBreak/>
        <w:t>JUSTIFICATIVA</w:t>
      </w:r>
    </w:p>
    <w:p w14:paraId="49671526" w14:textId="77777777" w:rsidR="006C6355" w:rsidRPr="006C6355" w:rsidRDefault="006C6355" w:rsidP="006C6355">
      <w:pPr>
        <w:jc w:val="center"/>
        <w:rPr>
          <w:rFonts w:ascii="Arial" w:hAnsi="Arial" w:cs="Arial"/>
        </w:rPr>
      </w:pPr>
    </w:p>
    <w:p w14:paraId="179B9723" w14:textId="77777777" w:rsidR="006C6355" w:rsidRPr="006C6355" w:rsidRDefault="006C6355" w:rsidP="006C6355">
      <w:pPr>
        <w:jc w:val="center"/>
        <w:rPr>
          <w:rFonts w:ascii="Arial" w:hAnsi="Arial" w:cs="Arial"/>
        </w:rPr>
      </w:pPr>
    </w:p>
    <w:p w14:paraId="75CF0DCA" w14:textId="7321D613" w:rsidR="006C6355" w:rsidRPr="006C6355" w:rsidRDefault="006C6355" w:rsidP="006C6355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A violência escolar é um fenômeno crescente em todo o país, exigindo políticas públicas estruturantes e baseadas em evidências. O Conselho Nacional de Justiça, a UNESCO e o</w:t>
      </w:r>
      <w:r w:rsidR="00AA3966">
        <w:rPr>
          <w:rFonts w:ascii="Arial" w:hAnsi="Arial" w:cs="Arial"/>
        </w:rPr>
        <w:t xml:space="preserve"> </w:t>
      </w:r>
      <w:r w:rsidRPr="006C6355">
        <w:rPr>
          <w:rFonts w:ascii="Arial" w:hAnsi="Arial" w:cs="Arial"/>
        </w:rPr>
        <w:t>Ministério da Educação destacam que programas de mediação e justiça restaurativa reduzem significativamente conflitos, fortalecem vínculos comunitários e aumentam o desempenho acadêmico.</w:t>
      </w:r>
    </w:p>
    <w:p w14:paraId="74C517ED" w14:textId="77777777" w:rsidR="006C6355" w:rsidRPr="006C6355" w:rsidRDefault="006C6355" w:rsidP="006C6355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br/>
      </w:r>
      <w:r w:rsidRPr="006C6355">
        <w:rPr>
          <w:rFonts w:ascii="Arial" w:hAnsi="Arial" w:cs="Arial"/>
        </w:rPr>
        <w:br/>
        <w:t>Experiências em diversos estados demonstram que, quando implementadas com equipes técnicas especializadas e apoio pedagógico contínuo, práticas restaurativas geram reduções expressivas em ocorrências disciplinares e melhoram o clima escolar.</w:t>
      </w:r>
    </w:p>
    <w:p w14:paraId="087205A7" w14:textId="77777777" w:rsidR="006C6355" w:rsidRPr="006C6355" w:rsidRDefault="006C6355" w:rsidP="006C6355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br/>
      </w:r>
      <w:r w:rsidRPr="006C6355">
        <w:rPr>
          <w:rFonts w:ascii="Arial" w:hAnsi="Arial" w:cs="Arial"/>
        </w:rPr>
        <w:br/>
        <w:t>O presente Projeto de Lei propõe uma política pública moderna, de custo reduzido e alto impacto social, que articula educação, proteção social e prevenção à violência. Ao estruturar Centrais Regionais e Núcleos Escolares, o Estado cria meios efetivos e permanentes para garantir o desenvolvimento integral dos estudantes e fortalecer a comunidade escolar.</w:t>
      </w:r>
    </w:p>
    <w:p w14:paraId="2A776A7E" w14:textId="4833DB54" w:rsidR="006C6355" w:rsidRPr="006C6355" w:rsidRDefault="006C6355" w:rsidP="006C6355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br/>
      </w:r>
      <w:r w:rsidRPr="006C6355">
        <w:rPr>
          <w:rFonts w:ascii="Arial" w:hAnsi="Arial" w:cs="Arial"/>
        </w:rPr>
        <w:br/>
        <w:t>Diante da relevância do tema e da urgência em promover ambientes educacionais seguros, inclusivos e harmônicos, solicita-se o apoio dos nobres parlamentares para a aprovação desta proposição.</w:t>
      </w:r>
    </w:p>
    <w:p w14:paraId="0F86BB86" w14:textId="089FCDA1" w:rsidR="00385109" w:rsidRPr="006C6355" w:rsidRDefault="00385109" w:rsidP="006C6355">
      <w:pPr>
        <w:jc w:val="center"/>
        <w:rPr>
          <w:rFonts w:ascii="Arial" w:hAnsi="Arial" w:cs="Arial"/>
        </w:rPr>
      </w:pPr>
      <w:r w:rsidRPr="006C6355">
        <w:rPr>
          <w:rFonts w:ascii="Arial" w:hAnsi="Arial" w:cs="Arial"/>
        </w:rPr>
        <w:br/>
      </w:r>
    </w:p>
    <w:p w14:paraId="1BDBF924" w14:textId="77777777" w:rsidR="006C6355" w:rsidRPr="006C6355" w:rsidRDefault="006C6355" w:rsidP="006C6355">
      <w:pPr>
        <w:jc w:val="center"/>
        <w:rPr>
          <w:rFonts w:ascii="Arial" w:hAnsi="Arial" w:cs="Arial"/>
        </w:rPr>
      </w:pPr>
    </w:p>
    <w:p w14:paraId="374F8BAC" w14:textId="77777777" w:rsidR="006C6355" w:rsidRPr="006C6355" w:rsidRDefault="006C6355" w:rsidP="006C6355">
      <w:pPr>
        <w:jc w:val="center"/>
        <w:rPr>
          <w:rFonts w:ascii="Arial" w:hAnsi="Arial" w:cs="Arial"/>
        </w:rPr>
      </w:pPr>
    </w:p>
    <w:p w14:paraId="10A99CAE" w14:textId="77777777" w:rsidR="006C6355" w:rsidRPr="006C6355" w:rsidRDefault="006C6355" w:rsidP="006C6355">
      <w:pPr>
        <w:jc w:val="center"/>
        <w:rPr>
          <w:rFonts w:ascii="Arial" w:hAnsi="Arial" w:cs="Arial"/>
        </w:rPr>
      </w:pPr>
    </w:p>
    <w:p w14:paraId="03D3ECE1" w14:textId="77777777" w:rsidR="006C6355" w:rsidRPr="006C6355" w:rsidRDefault="006C6355" w:rsidP="006C6355">
      <w:pPr>
        <w:jc w:val="center"/>
        <w:rPr>
          <w:rFonts w:ascii="Arial" w:eastAsiaTheme="minorHAnsi" w:hAnsi="Arial" w:cs="Arial"/>
          <w:b/>
          <w:bCs/>
          <w:lang w:eastAsia="en-US"/>
        </w:rPr>
      </w:pPr>
      <w:r w:rsidRPr="006C6355">
        <w:rPr>
          <w:rFonts w:ascii="Arial" w:eastAsiaTheme="minorHAnsi" w:hAnsi="Arial" w:cs="Arial"/>
          <w:b/>
          <w:bCs/>
          <w:lang w:eastAsia="en-US"/>
        </w:rPr>
        <w:t>SÉRGIO ALBUQUERQUE</w:t>
      </w:r>
    </w:p>
    <w:p w14:paraId="74331920" w14:textId="77777777" w:rsidR="006C6355" w:rsidRPr="006C6355" w:rsidRDefault="006C6355" w:rsidP="006C6355">
      <w:pPr>
        <w:jc w:val="center"/>
        <w:rPr>
          <w:rFonts w:ascii="Arial" w:eastAsiaTheme="minorHAnsi" w:hAnsi="Arial" w:cs="Arial"/>
          <w:lang w:eastAsia="en-US"/>
        </w:rPr>
      </w:pPr>
      <w:r w:rsidRPr="006C6355">
        <w:rPr>
          <w:rFonts w:ascii="Arial" w:eastAsiaTheme="minorHAnsi" w:hAnsi="Arial" w:cs="Arial"/>
          <w:lang w:eastAsia="en-US"/>
        </w:rPr>
        <w:t>Deputado Estadual</w:t>
      </w:r>
    </w:p>
    <w:p w14:paraId="6757D2F7" w14:textId="77777777" w:rsidR="006C6355" w:rsidRPr="006C6355" w:rsidRDefault="006C6355" w:rsidP="006C6355">
      <w:pPr>
        <w:jc w:val="center"/>
        <w:rPr>
          <w:rFonts w:ascii="Arial" w:eastAsiaTheme="minorHAnsi" w:hAnsi="Arial" w:cs="Arial"/>
          <w:lang w:eastAsia="en-US"/>
        </w:rPr>
      </w:pPr>
      <w:r w:rsidRPr="006C6355">
        <w:rPr>
          <w:rFonts w:ascii="Arial" w:eastAsiaTheme="minorHAnsi" w:hAnsi="Arial" w:cs="Arial"/>
          <w:lang w:eastAsia="en-US"/>
        </w:rPr>
        <w:t>Republicanos</w:t>
      </w:r>
    </w:p>
    <w:p w14:paraId="6C3D83FF" w14:textId="77777777" w:rsidR="006C6355" w:rsidRDefault="006C6355" w:rsidP="006C6355">
      <w:pPr>
        <w:jc w:val="center"/>
      </w:pPr>
    </w:p>
    <w:sectPr w:rsidR="006C6355" w:rsidSect="006C6355"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B0F"/>
    <w:rsid w:val="00180EC8"/>
    <w:rsid w:val="002E3BAE"/>
    <w:rsid w:val="00385109"/>
    <w:rsid w:val="003D66B5"/>
    <w:rsid w:val="006C6355"/>
    <w:rsid w:val="007E5B0F"/>
    <w:rsid w:val="00AA3966"/>
    <w:rsid w:val="00C75CBA"/>
    <w:rsid w:val="00CC3075"/>
    <w:rsid w:val="00D85F0A"/>
    <w:rsid w:val="00E23EA5"/>
    <w:rsid w:val="00FD0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48D8D"/>
  <w15:chartTrackingRefBased/>
  <w15:docId w15:val="{C072136A-726A-47B6-9D94-3F0B6D868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5B0F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E5B0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E5B0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E5B0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E5B0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E5B0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E5B0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E5B0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E5B0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E5B0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E5B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E5B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E5B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E5B0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E5B0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E5B0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E5B0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E5B0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E5B0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E5B0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E5B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E5B0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E5B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E5B0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E5B0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E5B0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E5B0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E5B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E5B0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E5B0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rsid w:val="007E5B0F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7E5B0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49568-638D-4FA8-AB35-390CF05C3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782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Luis Alves de Brito</dc:creator>
  <cp:keywords/>
  <dc:description/>
  <cp:lastModifiedBy>Antonio Luis Alves de Brito</cp:lastModifiedBy>
  <cp:revision>5</cp:revision>
  <dcterms:created xsi:type="dcterms:W3CDTF">2025-12-11T17:12:00Z</dcterms:created>
  <dcterms:modified xsi:type="dcterms:W3CDTF">2025-12-11T18:00:00Z</dcterms:modified>
</cp:coreProperties>
</file>