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102D3" w14:textId="77777777" w:rsidR="007E5B0F" w:rsidRDefault="007E5B0F" w:rsidP="007E5B0F">
      <w:pPr>
        <w:pStyle w:val="Cabealho"/>
        <w:jc w:val="center"/>
      </w:pPr>
      <w:r w:rsidRPr="00C051BB">
        <w:rPr>
          <w:noProof/>
        </w:rPr>
        <w:drawing>
          <wp:inline distT="0" distB="0" distL="0" distR="0" wp14:anchorId="2CF511DC" wp14:editId="50BADD6B">
            <wp:extent cx="951865" cy="820420"/>
            <wp:effectExtent l="0" t="0" r="0" b="0"/>
            <wp:docPr id="67" name="Imagem 67" descr="Diagrama, Logotipo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Descrição gerada automaticamente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65376" w14:textId="77777777" w:rsidR="007E5B0F" w:rsidRDefault="007E5B0F" w:rsidP="007E5B0F">
      <w:pPr>
        <w:jc w:val="center"/>
        <w:rPr>
          <w:rFonts w:ascii="Arial" w:hAnsi="Arial" w:cs="Arial"/>
          <w:sz w:val="14"/>
          <w:szCs w:val="18"/>
        </w:rPr>
      </w:pPr>
    </w:p>
    <w:p w14:paraId="087CA49F" w14:textId="77777777" w:rsidR="007E5B0F" w:rsidRPr="00FB4A4F" w:rsidRDefault="007E5B0F" w:rsidP="007E5B0F">
      <w:pPr>
        <w:jc w:val="center"/>
        <w:rPr>
          <w:rFonts w:ascii="Arial" w:hAnsi="Arial" w:cs="Arial"/>
          <w:sz w:val="20"/>
          <w:szCs w:val="20"/>
        </w:rPr>
      </w:pPr>
      <w:r w:rsidRPr="00FB4A4F">
        <w:rPr>
          <w:rFonts w:ascii="Arial" w:hAnsi="Arial" w:cs="Arial"/>
          <w:sz w:val="20"/>
          <w:szCs w:val="20"/>
        </w:rPr>
        <w:t>ESTADO DO MARANHÃO</w:t>
      </w:r>
    </w:p>
    <w:p w14:paraId="30C41791" w14:textId="77777777" w:rsidR="007E5B0F" w:rsidRPr="004F6A25" w:rsidRDefault="007E5B0F" w:rsidP="007E5B0F">
      <w:pPr>
        <w:jc w:val="center"/>
        <w:rPr>
          <w:rFonts w:ascii="Arial" w:hAnsi="Arial" w:cs="Arial"/>
          <w:b/>
          <w:szCs w:val="30"/>
        </w:rPr>
      </w:pPr>
      <w:r w:rsidRPr="004F6A25">
        <w:rPr>
          <w:rFonts w:ascii="Arial" w:hAnsi="Arial" w:cs="Arial"/>
          <w:b/>
          <w:szCs w:val="30"/>
        </w:rPr>
        <w:t>Assembleia Legislativa do Estado do Maranhão</w:t>
      </w:r>
    </w:p>
    <w:p w14:paraId="6DC8EB2B" w14:textId="05586F5C" w:rsidR="007E5B0F" w:rsidRPr="004F6A25" w:rsidRDefault="007E5B0F" w:rsidP="007E5B0F">
      <w:pPr>
        <w:jc w:val="center"/>
        <w:rPr>
          <w:rFonts w:ascii="Arial" w:hAnsi="Arial" w:cs="Arial"/>
          <w:b/>
          <w:sz w:val="20"/>
          <w:szCs w:val="20"/>
        </w:rPr>
      </w:pPr>
      <w:r w:rsidRPr="004F6A25">
        <w:rPr>
          <w:rFonts w:ascii="Arial" w:hAnsi="Arial" w:cs="Arial"/>
          <w:b/>
          <w:sz w:val="20"/>
          <w:szCs w:val="20"/>
        </w:rPr>
        <w:t>Gabinete d</w:t>
      </w:r>
      <w:r w:rsidR="00180EC8">
        <w:rPr>
          <w:rFonts w:ascii="Arial" w:hAnsi="Arial" w:cs="Arial"/>
          <w:b/>
          <w:sz w:val="20"/>
          <w:szCs w:val="20"/>
        </w:rPr>
        <w:t>o</w:t>
      </w:r>
      <w:r w:rsidRPr="004F6A25">
        <w:rPr>
          <w:rFonts w:ascii="Arial" w:hAnsi="Arial" w:cs="Arial"/>
          <w:b/>
          <w:sz w:val="20"/>
          <w:szCs w:val="20"/>
        </w:rPr>
        <w:t xml:space="preserve"> Deputad</w:t>
      </w:r>
      <w:r w:rsidR="00180EC8">
        <w:rPr>
          <w:rFonts w:ascii="Arial" w:hAnsi="Arial" w:cs="Arial"/>
          <w:b/>
          <w:sz w:val="20"/>
          <w:szCs w:val="20"/>
        </w:rPr>
        <w:t>o</w:t>
      </w:r>
      <w:r w:rsidRPr="004F6A2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Sérgio Albuquerque</w:t>
      </w:r>
    </w:p>
    <w:p w14:paraId="4FF2B420" w14:textId="7B243BEB" w:rsidR="007E5B0F" w:rsidRDefault="007E5B0F" w:rsidP="007E5B0F">
      <w:pPr>
        <w:jc w:val="center"/>
        <w:rPr>
          <w:rFonts w:ascii="Arial" w:hAnsi="Arial" w:cs="Arial"/>
          <w:sz w:val="20"/>
          <w:szCs w:val="20"/>
        </w:rPr>
      </w:pPr>
      <w:r w:rsidRPr="00B65D5C">
        <w:rPr>
          <w:rFonts w:ascii="Arial" w:hAnsi="Arial" w:cs="Arial"/>
          <w:sz w:val="20"/>
          <w:szCs w:val="20"/>
        </w:rPr>
        <w:t xml:space="preserve">São Luís </w:t>
      </w:r>
      <w:r>
        <w:rPr>
          <w:rFonts w:ascii="Arial" w:hAnsi="Arial" w:cs="Arial"/>
          <w:sz w:val="20"/>
          <w:szCs w:val="20"/>
        </w:rPr>
        <w:t>–</w:t>
      </w:r>
      <w:r w:rsidRPr="00B65D5C">
        <w:rPr>
          <w:rFonts w:ascii="Arial" w:hAnsi="Arial" w:cs="Arial"/>
          <w:sz w:val="20"/>
          <w:szCs w:val="20"/>
        </w:rPr>
        <w:t xml:space="preserve"> Maranhão</w:t>
      </w:r>
    </w:p>
    <w:p w14:paraId="14235192" w14:textId="77777777" w:rsidR="007E5B0F" w:rsidRDefault="007E5B0F" w:rsidP="007E5B0F">
      <w:pPr>
        <w:jc w:val="center"/>
      </w:pPr>
    </w:p>
    <w:p w14:paraId="37200D02" w14:textId="77777777" w:rsidR="004D7BDC" w:rsidRDefault="004D7BDC" w:rsidP="007E5B0F">
      <w:pPr>
        <w:jc w:val="center"/>
        <w:rPr>
          <w:rFonts w:ascii="Arial" w:hAnsi="Arial" w:cs="Arial"/>
          <w:b/>
          <w:bCs/>
        </w:rPr>
      </w:pPr>
    </w:p>
    <w:p w14:paraId="6C82FBDA" w14:textId="4FF2F7FA" w:rsidR="007E5B0F" w:rsidRPr="006C6355" w:rsidRDefault="007E5B0F" w:rsidP="007E5B0F">
      <w:pPr>
        <w:jc w:val="center"/>
        <w:rPr>
          <w:rFonts w:ascii="Arial" w:hAnsi="Arial" w:cs="Arial"/>
          <w:b/>
          <w:bCs/>
        </w:rPr>
      </w:pPr>
      <w:r w:rsidRPr="006C6355">
        <w:rPr>
          <w:rFonts w:ascii="Arial" w:hAnsi="Arial" w:cs="Arial"/>
          <w:b/>
          <w:bCs/>
        </w:rPr>
        <w:t>PROJETO DE LEI Nº      /2025</w:t>
      </w:r>
    </w:p>
    <w:p w14:paraId="7AFCF5F4" w14:textId="77777777" w:rsidR="007E5B0F" w:rsidRPr="006C6355" w:rsidRDefault="007E5B0F" w:rsidP="007E5B0F">
      <w:pPr>
        <w:jc w:val="center"/>
        <w:rPr>
          <w:rFonts w:ascii="Arial" w:hAnsi="Arial" w:cs="Arial"/>
          <w:b/>
          <w:bCs/>
        </w:rPr>
      </w:pPr>
    </w:p>
    <w:p w14:paraId="059DEF57" w14:textId="77777777" w:rsidR="007E5B0F" w:rsidRPr="006C6355" w:rsidRDefault="007E5B0F" w:rsidP="007E5B0F">
      <w:pPr>
        <w:jc w:val="center"/>
        <w:rPr>
          <w:rFonts w:ascii="Arial" w:hAnsi="Arial" w:cs="Arial"/>
        </w:rPr>
      </w:pPr>
    </w:p>
    <w:p w14:paraId="15AD60CC" w14:textId="77777777" w:rsidR="00F47141" w:rsidRPr="005A4820" w:rsidRDefault="00F47141" w:rsidP="005A4820">
      <w:pPr>
        <w:ind w:left="4111"/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>Institui a Política Estadual de Acessibilidade Digital nos Serviços Públicos do Estado do Maranhão e dá outras providências.</w:t>
      </w:r>
    </w:p>
    <w:p w14:paraId="1713DC83" w14:textId="77777777" w:rsidR="007E5B0F" w:rsidRPr="006C6355" w:rsidRDefault="007E5B0F" w:rsidP="007E5B0F">
      <w:pPr>
        <w:jc w:val="center"/>
        <w:rPr>
          <w:rFonts w:ascii="Arial" w:hAnsi="Arial" w:cs="Arial"/>
        </w:rPr>
      </w:pPr>
    </w:p>
    <w:p w14:paraId="223B6A54" w14:textId="77777777" w:rsidR="007E5B0F" w:rsidRDefault="007E5B0F" w:rsidP="007E5B0F">
      <w:pPr>
        <w:jc w:val="center"/>
        <w:rPr>
          <w:rFonts w:ascii="Arial" w:hAnsi="Arial" w:cs="Arial"/>
        </w:rPr>
      </w:pPr>
    </w:p>
    <w:p w14:paraId="60A1259D" w14:textId="77777777" w:rsidR="005A4820" w:rsidRPr="006C6355" w:rsidRDefault="005A4820" w:rsidP="007E5B0F">
      <w:pPr>
        <w:jc w:val="center"/>
        <w:rPr>
          <w:rFonts w:ascii="Arial" w:hAnsi="Arial" w:cs="Arial"/>
        </w:rPr>
      </w:pPr>
    </w:p>
    <w:p w14:paraId="3A07CD6E" w14:textId="4F25D8DB" w:rsidR="007E5B0F" w:rsidRPr="006C6355" w:rsidRDefault="007E5B0F" w:rsidP="007E5B0F">
      <w:pPr>
        <w:spacing w:line="312" w:lineRule="auto"/>
        <w:ind w:right="-1"/>
        <w:jc w:val="both"/>
        <w:rPr>
          <w:rFonts w:ascii="Arial" w:hAnsi="Arial" w:cs="Arial"/>
        </w:rPr>
      </w:pPr>
      <w:r w:rsidRPr="006C6355">
        <w:rPr>
          <w:rFonts w:ascii="Arial" w:hAnsi="Arial" w:cs="Arial"/>
          <w:b/>
          <w:bCs/>
        </w:rPr>
        <w:t>A ASSEMBLEIA LEGISLATIVA D</w:t>
      </w:r>
      <w:r w:rsidR="00CC3075">
        <w:rPr>
          <w:rFonts w:ascii="Arial" w:hAnsi="Arial" w:cs="Arial"/>
          <w:b/>
          <w:bCs/>
        </w:rPr>
        <w:t>O</w:t>
      </w:r>
      <w:r w:rsidRPr="006C6355">
        <w:rPr>
          <w:rFonts w:ascii="Arial" w:hAnsi="Arial" w:cs="Arial"/>
          <w:b/>
          <w:bCs/>
        </w:rPr>
        <w:t xml:space="preserve"> ESTADO DO MARANHÃO DECRETA:</w:t>
      </w:r>
    </w:p>
    <w:p w14:paraId="0C4B10F8" w14:textId="77777777" w:rsidR="007E5B0F" w:rsidRDefault="007E5B0F" w:rsidP="007E5B0F">
      <w:pPr>
        <w:jc w:val="both"/>
        <w:rPr>
          <w:rFonts w:ascii="Arial" w:hAnsi="Arial" w:cs="Arial"/>
        </w:rPr>
      </w:pPr>
    </w:p>
    <w:p w14:paraId="7E82C6A7" w14:textId="77777777" w:rsidR="005A4820" w:rsidRPr="006C6355" w:rsidRDefault="005A4820" w:rsidP="007E5B0F">
      <w:pPr>
        <w:jc w:val="both"/>
        <w:rPr>
          <w:rFonts w:ascii="Arial" w:hAnsi="Arial" w:cs="Arial"/>
        </w:rPr>
      </w:pPr>
    </w:p>
    <w:p w14:paraId="7865B676" w14:textId="77777777" w:rsidR="007E5B0F" w:rsidRPr="006C6355" w:rsidRDefault="007E5B0F" w:rsidP="007E5B0F">
      <w:pPr>
        <w:jc w:val="both"/>
        <w:rPr>
          <w:rFonts w:ascii="Arial" w:hAnsi="Arial" w:cs="Arial"/>
        </w:rPr>
      </w:pPr>
    </w:p>
    <w:p w14:paraId="3E90B81F" w14:textId="0C0FA82D" w:rsidR="007E5B0F" w:rsidRPr="006C6355" w:rsidRDefault="007E5B0F" w:rsidP="00F47141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</w:t>
      </w:r>
      <w:r w:rsidR="00F47141">
        <w:rPr>
          <w:rFonts w:ascii="Arial" w:hAnsi="Arial" w:cs="Arial"/>
        </w:rPr>
        <w:t xml:space="preserve"> </w:t>
      </w:r>
      <w:r w:rsidRPr="006C6355">
        <w:rPr>
          <w:rFonts w:ascii="Arial" w:hAnsi="Arial" w:cs="Arial"/>
        </w:rPr>
        <w:t>1º</w:t>
      </w:r>
      <w:r w:rsidR="00F47141">
        <w:rPr>
          <w:rFonts w:ascii="Arial" w:hAnsi="Arial" w:cs="Arial"/>
        </w:rPr>
        <w:t xml:space="preserve"> </w:t>
      </w:r>
      <w:r w:rsidR="00F47141" w:rsidRPr="00F47141">
        <w:rPr>
          <w:rFonts w:ascii="Arial" w:hAnsi="Arial" w:cs="Arial"/>
        </w:rPr>
        <w:t>Fica instituída, no âmbito da Administração Pública Estadual direta e indireta, a Política Estadual de Acessibilidade Digital, destinada a garantir que todos os serviços, plataformas, sistemas, portais e conteúdos digitais oferecidos ao cidadão sejam plenamente acessíveis às pessoas com deficiência, idosos e usuários com limitações temporárias ou permanentes.</w:t>
      </w:r>
    </w:p>
    <w:p w14:paraId="21EF715B" w14:textId="77777777" w:rsidR="007E5B0F" w:rsidRPr="006C6355" w:rsidRDefault="007E5B0F" w:rsidP="007E5B0F">
      <w:pPr>
        <w:jc w:val="both"/>
        <w:rPr>
          <w:rFonts w:ascii="Arial" w:hAnsi="Arial" w:cs="Arial"/>
        </w:rPr>
      </w:pPr>
    </w:p>
    <w:p w14:paraId="0EE7F451" w14:textId="718CAEA9" w:rsidR="00F47141" w:rsidRPr="00F47141" w:rsidRDefault="007E5B0F" w:rsidP="00F47141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>Art.</w:t>
      </w:r>
      <w:r w:rsidR="00385109" w:rsidRPr="006C6355">
        <w:rPr>
          <w:rFonts w:ascii="Arial" w:hAnsi="Arial" w:cs="Arial"/>
        </w:rPr>
        <w:t xml:space="preserve"> </w:t>
      </w:r>
      <w:r w:rsidRPr="006C6355">
        <w:rPr>
          <w:rFonts w:ascii="Arial" w:hAnsi="Arial" w:cs="Arial"/>
        </w:rPr>
        <w:t>2</w:t>
      </w:r>
      <w:proofErr w:type="gramStart"/>
      <w:r w:rsidRPr="006C6355">
        <w:rPr>
          <w:rFonts w:ascii="Arial" w:hAnsi="Arial" w:cs="Arial"/>
        </w:rPr>
        <w:t>º</w:t>
      </w:r>
      <w:r w:rsidR="00F47141" w:rsidRPr="00F47141">
        <w:t xml:space="preserve"> </w:t>
      </w:r>
      <w:r w:rsidR="00F47141" w:rsidRPr="00F47141">
        <w:rPr>
          <w:rFonts w:ascii="Arial" w:hAnsi="Arial" w:cs="Arial"/>
        </w:rPr>
        <w:t xml:space="preserve"> Objetivos</w:t>
      </w:r>
      <w:proofErr w:type="gramEnd"/>
      <w:r w:rsidR="00F47141" w:rsidRPr="00F47141">
        <w:rPr>
          <w:rFonts w:ascii="Arial" w:hAnsi="Arial" w:cs="Arial"/>
        </w:rPr>
        <w:t xml:space="preserve"> da Polític</w:t>
      </w:r>
      <w:r w:rsidR="00F47141">
        <w:rPr>
          <w:rFonts w:ascii="Arial" w:hAnsi="Arial" w:cs="Arial"/>
        </w:rPr>
        <w:t>a:</w:t>
      </w:r>
    </w:p>
    <w:p w14:paraId="73949114" w14:textId="77777777" w:rsidR="00F47141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 xml:space="preserve">I – </w:t>
      </w:r>
      <w:proofErr w:type="gramStart"/>
      <w:r w:rsidRPr="00F47141">
        <w:rPr>
          <w:rFonts w:ascii="Arial" w:hAnsi="Arial" w:cs="Arial"/>
        </w:rPr>
        <w:t>assegurar</w:t>
      </w:r>
      <w:proofErr w:type="gramEnd"/>
      <w:r w:rsidRPr="00F47141">
        <w:rPr>
          <w:rFonts w:ascii="Arial" w:hAnsi="Arial" w:cs="Arial"/>
        </w:rPr>
        <w:t xml:space="preserve"> autonomia e participação plena das pessoas com deficiência no acesso aos serviços públicos digitais;</w:t>
      </w:r>
    </w:p>
    <w:p w14:paraId="258E9B50" w14:textId="77777777" w:rsidR="00F47141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 xml:space="preserve">II – </w:t>
      </w:r>
      <w:proofErr w:type="gramStart"/>
      <w:r w:rsidRPr="00F47141">
        <w:rPr>
          <w:rFonts w:ascii="Arial" w:hAnsi="Arial" w:cs="Arial"/>
        </w:rPr>
        <w:t>reduzir</w:t>
      </w:r>
      <w:proofErr w:type="gramEnd"/>
      <w:r w:rsidRPr="00F47141">
        <w:rPr>
          <w:rFonts w:ascii="Arial" w:hAnsi="Arial" w:cs="Arial"/>
        </w:rPr>
        <w:t xml:space="preserve"> barreiras tecnológicas que impeçam ou dificultem o exercício de direitos;</w:t>
      </w:r>
    </w:p>
    <w:p w14:paraId="6AE90707" w14:textId="77777777" w:rsidR="00F47141" w:rsidRPr="00F47141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>III – promover inclusão digital universal no Estado do Maranhão;</w:t>
      </w:r>
    </w:p>
    <w:p w14:paraId="08BF95E0" w14:textId="77777777" w:rsidR="00F47141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 xml:space="preserve">IV – </w:t>
      </w:r>
      <w:proofErr w:type="gramStart"/>
      <w:r w:rsidRPr="00F47141">
        <w:rPr>
          <w:rFonts w:ascii="Arial" w:hAnsi="Arial" w:cs="Arial"/>
        </w:rPr>
        <w:t>padronizar</w:t>
      </w:r>
      <w:proofErr w:type="gramEnd"/>
      <w:r w:rsidRPr="00F47141">
        <w:rPr>
          <w:rFonts w:ascii="Arial" w:hAnsi="Arial" w:cs="Arial"/>
        </w:rPr>
        <w:t xml:space="preserve"> critérios de acessibilidade digital conforme normas nacionais e internacionais;</w:t>
      </w:r>
    </w:p>
    <w:p w14:paraId="494B2BC8" w14:textId="2AFE400B" w:rsidR="007E5B0F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 xml:space="preserve">V – </w:t>
      </w:r>
      <w:proofErr w:type="gramStart"/>
      <w:r w:rsidRPr="00F47141">
        <w:rPr>
          <w:rFonts w:ascii="Arial" w:hAnsi="Arial" w:cs="Arial"/>
        </w:rPr>
        <w:t>modernizar</w:t>
      </w:r>
      <w:proofErr w:type="gramEnd"/>
      <w:r w:rsidRPr="00F47141">
        <w:rPr>
          <w:rFonts w:ascii="Arial" w:hAnsi="Arial" w:cs="Arial"/>
        </w:rPr>
        <w:t xml:space="preserve"> a prestação de serviços públicos, garantindo eficiência, qualidade e </w:t>
      </w:r>
      <w:r w:rsidRPr="00F47141">
        <w:rPr>
          <w:rFonts w:ascii="Arial" w:hAnsi="Arial" w:cs="Arial"/>
        </w:rPr>
        <w:t>equidade.</w:t>
      </w:r>
    </w:p>
    <w:p w14:paraId="72C015CE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25F37FEB" w14:textId="3BDDA42F" w:rsidR="00F47141" w:rsidRPr="00F47141" w:rsidRDefault="00385109" w:rsidP="00F47141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 xml:space="preserve">Art. 3º </w:t>
      </w:r>
      <w:r w:rsidR="005A4820">
        <w:rPr>
          <w:rFonts w:ascii="Arial" w:hAnsi="Arial" w:cs="Arial"/>
        </w:rPr>
        <w:t>A a</w:t>
      </w:r>
      <w:r w:rsidR="00F47141" w:rsidRPr="00F47141">
        <w:rPr>
          <w:rFonts w:ascii="Arial" w:hAnsi="Arial" w:cs="Arial"/>
        </w:rPr>
        <w:t>brangência</w:t>
      </w:r>
      <w:r w:rsidR="00F47141">
        <w:rPr>
          <w:rFonts w:ascii="Arial" w:hAnsi="Arial" w:cs="Arial"/>
        </w:rPr>
        <w:t xml:space="preserve"> e aplicabilidade desta Lei, </w:t>
      </w:r>
      <w:r w:rsidR="005A4820">
        <w:rPr>
          <w:rFonts w:ascii="Arial" w:hAnsi="Arial" w:cs="Arial"/>
        </w:rPr>
        <w:t>são em</w:t>
      </w:r>
      <w:r w:rsidR="00F47141">
        <w:rPr>
          <w:rFonts w:ascii="Arial" w:hAnsi="Arial" w:cs="Arial"/>
        </w:rPr>
        <w:t>:</w:t>
      </w:r>
    </w:p>
    <w:p w14:paraId="097F162B" w14:textId="77777777" w:rsidR="00F47141" w:rsidRPr="00F47141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 xml:space="preserve">I – </w:t>
      </w:r>
      <w:proofErr w:type="gramStart"/>
      <w:r w:rsidRPr="00F47141">
        <w:rPr>
          <w:rFonts w:ascii="Arial" w:hAnsi="Arial" w:cs="Arial"/>
        </w:rPr>
        <w:t>sites</w:t>
      </w:r>
      <w:proofErr w:type="gramEnd"/>
      <w:r w:rsidRPr="00F47141">
        <w:rPr>
          <w:rFonts w:ascii="Arial" w:hAnsi="Arial" w:cs="Arial"/>
        </w:rPr>
        <w:t>, portais, aplicativos móveis e sistemas eletrônicos do Governo Estadual;</w:t>
      </w:r>
    </w:p>
    <w:p w14:paraId="6B822125" w14:textId="77777777" w:rsidR="00F47141" w:rsidRPr="00F47141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 xml:space="preserve">II – </w:t>
      </w:r>
      <w:proofErr w:type="gramStart"/>
      <w:r w:rsidRPr="00F47141">
        <w:rPr>
          <w:rFonts w:ascii="Arial" w:hAnsi="Arial" w:cs="Arial"/>
        </w:rPr>
        <w:t>plataformas</w:t>
      </w:r>
      <w:proofErr w:type="gramEnd"/>
      <w:r w:rsidRPr="00F47141">
        <w:rPr>
          <w:rFonts w:ascii="Arial" w:hAnsi="Arial" w:cs="Arial"/>
        </w:rPr>
        <w:t xml:space="preserve"> de matrícula, saúde, assistência social, tributação, transparência e serviços ao cidadão;</w:t>
      </w:r>
    </w:p>
    <w:p w14:paraId="7A3E8B1D" w14:textId="77777777" w:rsidR="00F47141" w:rsidRPr="00F47141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>III – materiais audiovisuais, documentos digitais, formulários eletrônicos e conteúdos publicados em meios digitais por órgãos estaduais;</w:t>
      </w:r>
    </w:p>
    <w:p w14:paraId="2E0C6017" w14:textId="4C6BCF58" w:rsidR="00385109" w:rsidRDefault="00F47141" w:rsidP="00F47141">
      <w:pPr>
        <w:jc w:val="both"/>
        <w:rPr>
          <w:rFonts w:ascii="Arial" w:hAnsi="Arial" w:cs="Arial"/>
        </w:rPr>
      </w:pPr>
      <w:r w:rsidRPr="00F47141">
        <w:rPr>
          <w:rFonts w:ascii="Arial" w:hAnsi="Arial" w:cs="Arial"/>
        </w:rPr>
        <w:t>IV – contratos, convênios e instrumentos de tecnologia firmados pelo Estado.</w:t>
      </w:r>
    </w:p>
    <w:p w14:paraId="056BEF59" w14:textId="77777777" w:rsidR="00F47141" w:rsidRDefault="00F47141" w:rsidP="00F47141">
      <w:pPr>
        <w:jc w:val="both"/>
        <w:rPr>
          <w:rFonts w:ascii="Arial" w:hAnsi="Arial" w:cs="Arial"/>
        </w:rPr>
      </w:pPr>
    </w:p>
    <w:p w14:paraId="533C64DA" w14:textId="77777777" w:rsidR="005A4820" w:rsidRPr="006C6355" w:rsidRDefault="005A4820" w:rsidP="00F47141">
      <w:pPr>
        <w:jc w:val="both"/>
        <w:rPr>
          <w:rFonts w:ascii="Arial" w:hAnsi="Arial" w:cs="Arial"/>
        </w:rPr>
      </w:pPr>
    </w:p>
    <w:p w14:paraId="214473A7" w14:textId="60F76C2D" w:rsidR="005A4820" w:rsidRPr="005A4820" w:rsidRDefault="00385109" w:rsidP="005A4820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lastRenderedPageBreak/>
        <w:t xml:space="preserve">Art.4º </w:t>
      </w:r>
      <w:r w:rsidR="005A4820">
        <w:rPr>
          <w:rFonts w:ascii="Arial" w:hAnsi="Arial" w:cs="Arial"/>
        </w:rPr>
        <w:t xml:space="preserve">Os </w:t>
      </w:r>
      <w:r w:rsidR="005A4820" w:rsidRPr="005A4820">
        <w:rPr>
          <w:rFonts w:ascii="Arial" w:hAnsi="Arial" w:cs="Arial"/>
        </w:rPr>
        <w:t>Padrões Técnicos Obrigatórios</w:t>
      </w:r>
      <w:r w:rsidR="005A4820">
        <w:rPr>
          <w:rFonts w:ascii="Arial" w:hAnsi="Arial" w:cs="Arial"/>
        </w:rPr>
        <w:t xml:space="preserve"> que os </w:t>
      </w:r>
      <w:r w:rsidR="005A4820" w:rsidRPr="005A4820">
        <w:rPr>
          <w:rFonts w:ascii="Arial" w:hAnsi="Arial" w:cs="Arial"/>
        </w:rPr>
        <w:t>órgãos e entidades estaduais deverão observar:</w:t>
      </w:r>
    </w:p>
    <w:p w14:paraId="5A158D95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>I – Padrões internacionais WCAG 2.1, nível AA, do World Wide Web Consortium (W3C);</w:t>
      </w:r>
    </w:p>
    <w:p w14:paraId="07E564A6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II – </w:t>
      </w:r>
      <w:proofErr w:type="gramStart"/>
      <w:r w:rsidRPr="005A4820">
        <w:rPr>
          <w:rFonts w:ascii="Arial" w:hAnsi="Arial" w:cs="Arial"/>
        </w:rPr>
        <w:t>diretrizes</w:t>
      </w:r>
      <w:proofErr w:type="gramEnd"/>
      <w:r w:rsidRPr="005A4820">
        <w:rPr>
          <w:rFonts w:ascii="Arial" w:hAnsi="Arial" w:cs="Arial"/>
        </w:rPr>
        <w:t xml:space="preserve"> de acessibilidade previstas na Lei Brasileira de Inclusão (Lei Federal nº 13.146/2015);</w:t>
      </w:r>
    </w:p>
    <w:p w14:paraId="0652EDC7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>III – normas técnicas da ABNT aplicáveis;</w:t>
      </w:r>
    </w:p>
    <w:p w14:paraId="0D9EA20E" w14:textId="3678AAFC" w:rsidR="00385109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IV – </w:t>
      </w:r>
      <w:proofErr w:type="gramStart"/>
      <w:r w:rsidRPr="005A4820">
        <w:rPr>
          <w:rFonts w:ascii="Arial" w:hAnsi="Arial" w:cs="Arial"/>
        </w:rPr>
        <w:t>requisitos</w:t>
      </w:r>
      <w:proofErr w:type="gramEnd"/>
      <w:r w:rsidRPr="005A4820">
        <w:rPr>
          <w:rFonts w:ascii="Arial" w:hAnsi="Arial" w:cs="Arial"/>
        </w:rPr>
        <w:t xml:space="preserve"> de acessibilidade previstos na Lei Federal nº 14.129/2021 (Lei do Governo Digital).</w:t>
      </w:r>
    </w:p>
    <w:p w14:paraId="3CDE6ECC" w14:textId="77777777" w:rsidR="005A4820" w:rsidRPr="006C6355" w:rsidRDefault="005A4820" w:rsidP="005A4820">
      <w:pPr>
        <w:jc w:val="both"/>
        <w:rPr>
          <w:rFonts w:ascii="Arial" w:hAnsi="Arial" w:cs="Arial"/>
        </w:rPr>
      </w:pPr>
    </w:p>
    <w:p w14:paraId="04D6E04B" w14:textId="27304B97" w:rsidR="005A4820" w:rsidRPr="005A4820" w:rsidRDefault="00385109" w:rsidP="005A4820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 xml:space="preserve">Art. 5º </w:t>
      </w:r>
      <w:r w:rsidR="005A4820" w:rsidRPr="005A4820">
        <w:rPr>
          <w:rFonts w:ascii="Arial" w:hAnsi="Arial" w:cs="Arial"/>
        </w:rPr>
        <w:t xml:space="preserve">Requisitos </w:t>
      </w:r>
      <w:r w:rsidR="005A4820">
        <w:rPr>
          <w:rFonts w:ascii="Arial" w:hAnsi="Arial" w:cs="Arial"/>
        </w:rPr>
        <w:t xml:space="preserve">mínimos </w:t>
      </w:r>
      <w:r w:rsidR="005A4820" w:rsidRPr="005A4820">
        <w:rPr>
          <w:rFonts w:ascii="Arial" w:hAnsi="Arial" w:cs="Arial"/>
        </w:rPr>
        <w:t>de Acessibilidade</w:t>
      </w:r>
      <w:r w:rsidR="005A4820">
        <w:rPr>
          <w:rFonts w:ascii="Arial" w:hAnsi="Arial" w:cs="Arial"/>
        </w:rPr>
        <w:t xml:space="preserve"> que os </w:t>
      </w:r>
      <w:r w:rsidR="005A4820" w:rsidRPr="005A4820">
        <w:rPr>
          <w:rFonts w:ascii="Arial" w:hAnsi="Arial" w:cs="Arial"/>
        </w:rPr>
        <w:t>serviços digitais deverão incluir:</w:t>
      </w:r>
    </w:p>
    <w:p w14:paraId="4267572A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 – </w:t>
      </w:r>
      <w:proofErr w:type="gramStart"/>
      <w:r w:rsidRPr="005A4820">
        <w:rPr>
          <w:rFonts w:ascii="Arial" w:hAnsi="Arial" w:cs="Arial"/>
        </w:rPr>
        <w:t>compatibilidade</w:t>
      </w:r>
      <w:proofErr w:type="gramEnd"/>
      <w:r w:rsidRPr="005A4820">
        <w:rPr>
          <w:rFonts w:ascii="Arial" w:hAnsi="Arial" w:cs="Arial"/>
        </w:rPr>
        <w:t xml:space="preserve"> com leitores de tela;</w:t>
      </w:r>
    </w:p>
    <w:p w14:paraId="1187CFC3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II – </w:t>
      </w:r>
      <w:proofErr w:type="gramStart"/>
      <w:r w:rsidRPr="005A4820">
        <w:rPr>
          <w:rFonts w:ascii="Arial" w:hAnsi="Arial" w:cs="Arial"/>
        </w:rPr>
        <w:t>navegação</w:t>
      </w:r>
      <w:proofErr w:type="gramEnd"/>
      <w:r w:rsidRPr="005A4820">
        <w:rPr>
          <w:rFonts w:ascii="Arial" w:hAnsi="Arial" w:cs="Arial"/>
        </w:rPr>
        <w:t xml:space="preserve"> por teclado;</w:t>
      </w:r>
    </w:p>
    <w:p w14:paraId="223A15BA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>III – contraste adequado e escalabilidade de fonte;</w:t>
      </w:r>
    </w:p>
    <w:p w14:paraId="296048A7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IV – </w:t>
      </w:r>
      <w:proofErr w:type="gramStart"/>
      <w:r w:rsidRPr="005A4820">
        <w:rPr>
          <w:rFonts w:ascii="Arial" w:hAnsi="Arial" w:cs="Arial"/>
        </w:rPr>
        <w:t>legendas</w:t>
      </w:r>
      <w:proofErr w:type="gramEnd"/>
      <w:r w:rsidRPr="005A4820">
        <w:rPr>
          <w:rFonts w:ascii="Arial" w:hAnsi="Arial" w:cs="Arial"/>
        </w:rPr>
        <w:t xml:space="preserve"> em vídeos e Libras quando aplicável;</w:t>
      </w:r>
    </w:p>
    <w:p w14:paraId="6DCFFE77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V – </w:t>
      </w:r>
      <w:proofErr w:type="gramStart"/>
      <w:r w:rsidRPr="005A4820">
        <w:rPr>
          <w:rFonts w:ascii="Arial" w:hAnsi="Arial" w:cs="Arial"/>
        </w:rPr>
        <w:t>audiodescrição</w:t>
      </w:r>
      <w:proofErr w:type="gramEnd"/>
      <w:r w:rsidRPr="005A4820">
        <w:rPr>
          <w:rFonts w:ascii="Arial" w:hAnsi="Arial" w:cs="Arial"/>
        </w:rPr>
        <w:t xml:space="preserve"> para conteúdos essenciais;</w:t>
      </w:r>
    </w:p>
    <w:p w14:paraId="5F62063A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VI – </w:t>
      </w:r>
      <w:proofErr w:type="gramStart"/>
      <w:r w:rsidRPr="005A4820">
        <w:rPr>
          <w:rFonts w:ascii="Arial" w:hAnsi="Arial" w:cs="Arial"/>
        </w:rPr>
        <w:t>linguagem</w:t>
      </w:r>
      <w:proofErr w:type="gramEnd"/>
      <w:r w:rsidRPr="005A4820">
        <w:rPr>
          <w:rFonts w:ascii="Arial" w:hAnsi="Arial" w:cs="Arial"/>
        </w:rPr>
        <w:t xml:space="preserve"> simples e compreensível ao público geral;</w:t>
      </w:r>
    </w:p>
    <w:p w14:paraId="4E95C798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>VII – versões acessíveis de documentos publicados;</w:t>
      </w:r>
    </w:p>
    <w:p w14:paraId="189B6ECF" w14:textId="6316FAF7" w:rsidR="00385109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>VIII – mecanismos de denúncia de barreiras digitais.</w:t>
      </w:r>
    </w:p>
    <w:p w14:paraId="7AAAF0D2" w14:textId="77777777" w:rsidR="005A4820" w:rsidRPr="006C6355" w:rsidRDefault="005A4820" w:rsidP="005A4820">
      <w:pPr>
        <w:jc w:val="both"/>
        <w:rPr>
          <w:rFonts w:ascii="Arial" w:hAnsi="Arial" w:cs="Arial"/>
        </w:rPr>
      </w:pPr>
    </w:p>
    <w:p w14:paraId="641D5192" w14:textId="176A3E69" w:rsidR="005A4820" w:rsidRPr="005A4820" w:rsidRDefault="00385109" w:rsidP="005A4820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 xml:space="preserve">Art. 6º </w:t>
      </w:r>
      <w:r w:rsidR="005A4820" w:rsidRPr="005A4820">
        <w:rPr>
          <w:rFonts w:ascii="Arial" w:hAnsi="Arial" w:cs="Arial"/>
        </w:rPr>
        <w:t xml:space="preserve">Serão priorizados, nos </w:t>
      </w:r>
      <w:r w:rsidR="005A4820">
        <w:rPr>
          <w:rFonts w:ascii="Arial" w:hAnsi="Arial" w:cs="Arial"/>
        </w:rPr>
        <w:t xml:space="preserve">18 </w:t>
      </w:r>
      <w:r w:rsidR="005A4820" w:rsidRPr="005A4820">
        <w:rPr>
          <w:rFonts w:ascii="Arial" w:hAnsi="Arial" w:cs="Arial"/>
        </w:rPr>
        <w:t xml:space="preserve">primeiros meses de </w:t>
      </w:r>
      <w:r w:rsidR="005A4820">
        <w:rPr>
          <w:rFonts w:ascii="Arial" w:hAnsi="Arial" w:cs="Arial"/>
        </w:rPr>
        <w:t xml:space="preserve">sua </w:t>
      </w:r>
      <w:r w:rsidR="005A4820" w:rsidRPr="005A4820">
        <w:rPr>
          <w:rFonts w:ascii="Arial" w:hAnsi="Arial" w:cs="Arial"/>
        </w:rPr>
        <w:t>implementação:</w:t>
      </w:r>
    </w:p>
    <w:p w14:paraId="53CF4D0B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 – </w:t>
      </w:r>
      <w:proofErr w:type="gramStart"/>
      <w:r w:rsidRPr="005A4820">
        <w:rPr>
          <w:rFonts w:ascii="Arial" w:hAnsi="Arial" w:cs="Arial"/>
        </w:rPr>
        <w:t>serviços</w:t>
      </w:r>
      <w:proofErr w:type="gramEnd"/>
      <w:r w:rsidRPr="005A4820">
        <w:rPr>
          <w:rFonts w:ascii="Arial" w:hAnsi="Arial" w:cs="Arial"/>
        </w:rPr>
        <w:t xml:space="preserve"> de saúde;</w:t>
      </w:r>
    </w:p>
    <w:p w14:paraId="52CB7443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II – </w:t>
      </w:r>
      <w:proofErr w:type="gramStart"/>
      <w:r w:rsidRPr="005A4820">
        <w:rPr>
          <w:rFonts w:ascii="Arial" w:hAnsi="Arial" w:cs="Arial"/>
        </w:rPr>
        <w:t>educação</w:t>
      </w:r>
      <w:proofErr w:type="gramEnd"/>
      <w:r w:rsidRPr="005A4820">
        <w:rPr>
          <w:rFonts w:ascii="Arial" w:hAnsi="Arial" w:cs="Arial"/>
        </w:rPr>
        <w:t xml:space="preserve"> (matrículas, notas, boletins, transporte escolar);</w:t>
      </w:r>
    </w:p>
    <w:p w14:paraId="6238234D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>III – assistência social e CadÚnico estadual;</w:t>
      </w:r>
    </w:p>
    <w:p w14:paraId="6F1F5976" w14:textId="1EAF2F92" w:rsidR="00385109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IV – </w:t>
      </w:r>
      <w:proofErr w:type="gramStart"/>
      <w:r w:rsidRPr="005A4820">
        <w:rPr>
          <w:rFonts w:ascii="Arial" w:hAnsi="Arial" w:cs="Arial"/>
        </w:rPr>
        <w:t>serviços</w:t>
      </w:r>
      <w:proofErr w:type="gramEnd"/>
      <w:r w:rsidRPr="005A4820">
        <w:rPr>
          <w:rFonts w:ascii="Arial" w:hAnsi="Arial" w:cs="Arial"/>
        </w:rPr>
        <w:t xml:space="preserve"> tributários e de regularização de documentos.</w:t>
      </w:r>
    </w:p>
    <w:p w14:paraId="177CBDE7" w14:textId="77777777" w:rsidR="005A4820" w:rsidRPr="006C6355" w:rsidRDefault="005A4820" w:rsidP="005A4820">
      <w:pPr>
        <w:jc w:val="both"/>
        <w:rPr>
          <w:rFonts w:ascii="Arial" w:hAnsi="Arial" w:cs="Arial"/>
        </w:rPr>
      </w:pPr>
    </w:p>
    <w:p w14:paraId="5CF98200" w14:textId="263941CB" w:rsidR="005A4820" w:rsidRPr="005A4820" w:rsidRDefault="00385109" w:rsidP="005A4820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 xml:space="preserve">Art. 7º </w:t>
      </w:r>
      <w:r w:rsidR="005A4820" w:rsidRPr="005A4820">
        <w:rPr>
          <w:rFonts w:ascii="Arial" w:hAnsi="Arial" w:cs="Arial"/>
        </w:rPr>
        <w:t>Compete</w:t>
      </w:r>
      <w:r w:rsidR="00825E27">
        <w:rPr>
          <w:rFonts w:ascii="Arial" w:hAnsi="Arial" w:cs="Arial"/>
        </w:rPr>
        <w:t>m</w:t>
      </w:r>
      <w:r w:rsidR="005A4820" w:rsidRPr="005A4820">
        <w:rPr>
          <w:rFonts w:ascii="Arial" w:hAnsi="Arial" w:cs="Arial"/>
        </w:rPr>
        <w:t xml:space="preserve"> aos órgãos e entidades estaduais</w:t>
      </w:r>
      <w:r w:rsidR="00825E27">
        <w:rPr>
          <w:rFonts w:ascii="Arial" w:hAnsi="Arial" w:cs="Arial"/>
        </w:rPr>
        <w:t xml:space="preserve"> as seguintes responsabilidades</w:t>
      </w:r>
      <w:r w:rsidR="005A4820" w:rsidRPr="005A4820">
        <w:rPr>
          <w:rFonts w:ascii="Arial" w:hAnsi="Arial" w:cs="Arial"/>
        </w:rPr>
        <w:t>:</w:t>
      </w:r>
    </w:p>
    <w:p w14:paraId="6AFD237F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 – </w:t>
      </w:r>
      <w:proofErr w:type="gramStart"/>
      <w:r w:rsidRPr="005A4820">
        <w:rPr>
          <w:rFonts w:ascii="Arial" w:hAnsi="Arial" w:cs="Arial"/>
        </w:rPr>
        <w:t>garantir</w:t>
      </w:r>
      <w:proofErr w:type="gramEnd"/>
      <w:r w:rsidRPr="005A4820">
        <w:rPr>
          <w:rFonts w:ascii="Arial" w:hAnsi="Arial" w:cs="Arial"/>
        </w:rPr>
        <w:t xml:space="preserve"> a adequação de seus serviços digitais;</w:t>
      </w:r>
    </w:p>
    <w:p w14:paraId="0C47B5C0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II – </w:t>
      </w:r>
      <w:proofErr w:type="gramStart"/>
      <w:r w:rsidRPr="005A4820">
        <w:rPr>
          <w:rFonts w:ascii="Arial" w:hAnsi="Arial" w:cs="Arial"/>
        </w:rPr>
        <w:t>prever</w:t>
      </w:r>
      <w:proofErr w:type="gramEnd"/>
      <w:r w:rsidRPr="005A4820">
        <w:rPr>
          <w:rFonts w:ascii="Arial" w:hAnsi="Arial" w:cs="Arial"/>
        </w:rPr>
        <w:t xml:space="preserve"> requisitos de acessibilidade em editais, contratos e licitações de TI;</w:t>
      </w:r>
    </w:p>
    <w:p w14:paraId="36144EE8" w14:textId="77777777" w:rsidR="005A4820" w:rsidRPr="005A4820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>III – realizar testes técnicos com usuários com deficiência;</w:t>
      </w:r>
    </w:p>
    <w:p w14:paraId="2321E418" w14:textId="4423F10C" w:rsidR="00385109" w:rsidRDefault="005A4820" w:rsidP="005A4820">
      <w:pPr>
        <w:jc w:val="both"/>
        <w:rPr>
          <w:rFonts w:ascii="Arial" w:hAnsi="Arial" w:cs="Arial"/>
        </w:rPr>
      </w:pPr>
      <w:r w:rsidRPr="005A4820">
        <w:rPr>
          <w:rFonts w:ascii="Arial" w:hAnsi="Arial" w:cs="Arial"/>
        </w:rPr>
        <w:t xml:space="preserve">IV – </w:t>
      </w:r>
      <w:proofErr w:type="gramStart"/>
      <w:r w:rsidRPr="005A4820">
        <w:rPr>
          <w:rFonts w:ascii="Arial" w:hAnsi="Arial" w:cs="Arial"/>
        </w:rPr>
        <w:t>treinar</w:t>
      </w:r>
      <w:proofErr w:type="gramEnd"/>
      <w:r w:rsidRPr="005A4820">
        <w:rPr>
          <w:rFonts w:ascii="Arial" w:hAnsi="Arial" w:cs="Arial"/>
        </w:rPr>
        <w:t xml:space="preserve"> equipes internas para manutenção da acessibilidade.</w:t>
      </w:r>
    </w:p>
    <w:p w14:paraId="27FCE05D" w14:textId="77777777" w:rsidR="00825E27" w:rsidRPr="006C6355" w:rsidRDefault="00825E27" w:rsidP="005A4820">
      <w:pPr>
        <w:jc w:val="both"/>
        <w:rPr>
          <w:rFonts w:ascii="Arial" w:hAnsi="Arial" w:cs="Arial"/>
        </w:rPr>
      </w:pPr>
    </w:p>
    <w:p w14:paraId="3621F174" w14:textId="62034396" w:rsidR="00385109" w:rsidRDefault="00385109" w:rsidP="00825E27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 xml:space="preserve">Art. 8º </w:t>
      </w:r>
      <w:r w:rsidR="00825E27" w:rsidRPr="00825E27">
        <w:rPr>
          <w:rFonts w:ascii="Arial" w:hAnsi="Arial" w:cs="Arial"/>
        </w:rPr>
        <w:t>Fica criado o Comitê Estadual de Acessibilidade Digital, composto por órgãos da Administração Pública, sociedade civil organizada, entidades representativas de pessoas com deficiência e especialistas</w:t>
      </w:r>
      <w:r w:rsidR="00825E27">
        <w:rPr>
          <w:rFonts w:ascii="Arial" w:hAnsi="Arial" w:cs="Arial"/>
        </w:rPr>
        <w:t>, e com as seguintes competências:</w:t>
      </w:r>
    </w:p>
    <w:p w14:paraId="26FBC01B" w14:textId="77777777" w:rsidR="00825E27" w:rsidRPr="00825E27" w:rsidRDefault="00825E27" w:rsidP="00825E27">
      <w:pPr>
        <w:jc w:val="both"/>
        <w:rPr>
          <w:rFonts w:ascii="Arial" w:hAnsi="Arial" w:cs="Arial"/>
        </w:rPr>
      </w:pPr>
      <w:r w:rsidRPr="00825E27">
        <w:rPr>
          <w:rFonts w:ascii="Arial" w:hAnsi="Arial" w:cs="Arial"/>
        </w:rPr>
        <w:t xml:space="preserve">I – </w:t>
      </w:r>
      <w:proofErr w:type="gramStart"/>
      <w:r w:rsidRPr="00825E27">
        <w:rPr>
          <w:rFonts w:ascii="Arial" w:hAnsi="Arial" w:cs="Arial"/>
        </w:rPr>
        <w:t>acompanhar</w:t>
      </w:r>
      <w:proofErr w:type="gramEnd"/>
      <w:r w:rsidRPr="00825E27">
        <w:rPr>
          <w:rFonts w:ascii="Arial" w:hAnsi="Arial" w:cs="Arial"/>
        </w:rPr>
        <w:t xml:space="preserve"> a implementação da política;</w:t>
      </w:r>
    </w:p>
    <w:p w14:paraId="23058C53" w14:textId="77777777" w:rsidR="00825E27" w:rsidRPr="00825E27" w:rsidRDefault="00825E27" w:rsidP="00825E27">
      <w:pPr>
        <w:jc w:val="both"/>
        <w:rPr>
          <w:rFonts w:ascii="Arial" w:hAnsi="Arial" w:cs="Arial"/>
        </w:rPr>
      </w:pPr>
      <w:r w:rsidRPr="00825E27">
        <w:rPr>
          <w:rFonts w:ascii="Arial" w:hAnsi="Arial" w:cs="Arial"/>
        </w:rPr>
        <w:t xml:space="preserve">II – </w:t>
      </w:r>
      <w:proofErr w:type="gramStart"/>
      <w:r w:rsidRPr="00825E27">
        <w:rPr>
          <w:rFonts w:ascii="Arial" w:hAnsi="Arial" w:cs="Arial"/>
        </w:rPr>
        <w:t>avaliar</w:t>
      </w:r>
      <w:proofErr w:type="gramEnd"/>
      <w:r w:rsidRPr="00825E27">
        <w:rPr>
          <w:rFonts w:ascii="Arial" w:hAnsi="Arial" w:cs="Arial"/>
        </w:rPr>
        <w:t xml:space="preserve"> barreiras digitais e recomendar melhorias;</w:t>
      </w:r>
    </w:p>
    <w:p w14:paraId="26E50EB1" w14:textId="77777777" w:rsidR="00825E27" w:rsidRPr="00825E27" w:rsidRDefault="00825E27" w:rsidP="00825E27">
      <w:pPr>
        <w:jc w:val="both"/>
        <w:rPr>
          <w:rFonts w:ascii="Arial" w:hAnsi="Arial" w:cs="Arial"/>
        </w:rPr>
      </w:pPr>
      <w:r w:rsidRPr="00825E27">
        <w:rPr>
          <w:rFonts w:ascii="Arial" w:hAnsi="Arial" w:cs="Arial"/>
        </w:rPr>
        <w:t>III – publicar relatório anual de acessibilidade digital do Estado;</w:t>
      </w:r>
    </w:p>
    <w:p w14:paraId="118FD4FB" w14:textId="3C715B2B" w:rsidR="00825E27" w:rsidRDefault="00825E27" w:rsidP="00825E27">
      <w:pPr>
        <w:jc w:val="both"/>
        <w:rPr>
          <w:rFonts w:ascii="Arial" w:hAnsi="Arial" w:cs="Arial"/>
        </w:rPr>
      </w:pPr>
      <w:r w:rsidRPr="00825E27">
        <w:rPr>
          <w:rFonts w:ascii="Arial" w:hAnsi="Arial" w:cs="Arial"/>
        </w:rPr>
        <w:t xml:space="preserve">IV – </w:t>
      </w:r>
      <w:proofErr w:type="gramStart"/>
      <w:r w:rsidRPr="00825E27">
        <w:rPr>
          <w:rFonts w:ascii="Arial" w:hAnsi="Arial" w:cs="Arial"/>
        </w:rPr>
        <w:t>receber</w:t>
      </w:r>
      <w:proofErr w:type="gramEnd"/>
      <w:r w:rsidRPr="00825E27">
        <w:rPr>
          <w:rFonts w:ascii="Arial" w:hAnsi="Arial" w:cs="Arial"/>
        </w:rPr>
        <w:t xml:space="preserve"> denúncias e monitorar seu encaminhamento.</w:t>
      </w:r>
    </w:p>
    <w:p w14:paraId="4F58CD33" w14:textId="77777777" w:rsidR="00825E27" w:rsidRPr="006C6355" w:rsidRDefault="00825E27" w:rsidP="00825E27">
      <w:pPr>
        <w:jc w:val="both"/>
        <w:rPr>
          <w:rFonts w:ascii="Arial" w:hAnsi="Arial" w:cs="Arial"/>
        </w:rPr>
      </w:pPr>
    </w:p>
    <w:p w14:paraId="5CF6919A" w14:textId="26E4C1A4" w:rsidR="00825E27" w:rsidRPr="00825E27" w:rsidRDefault="00385109" w:rsidP="00825E27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t xml:space="preserve">Art. 9º </w:t>
      </w:r>
      <w:r w:rsidR="00825E27">
        <w:rPr>
          <w:rFonts w:ascii="Arial" w:hAnsi="Arial" w:cs="Arial"/>
        </w:rPr>
        <w:t>Os p</w:t>
      </w:r>
      <w:r w:rsidR="00825E27" w:rsidRPr="00825E27">
        <w:rPr>
          <w:rFonts w:ascii="Arial" w:hAnsi="Arial" w:cs="Arial"/>
        </w:rPr>
        <w:t>razo</w:t>
      </w:r>
      <w:r w:rsidR="00825E27">
        <w:rPr>
          <w:rFonts w:ascii="Arial" w:hAnsi="Arial" w:cs="Arial"/>
        </w:rPr>
        <w:t>s</w:t>
      </w:r>
      <w:r w:rsidR="00825E27" w:rsidRPr="00825E27">
        <w:rPr>
          <w:rFonts w:ascii="Arial" w:hAnsi="Arial" w:cs="Arial"/>
        </w:rPr>
        <w:t xml:space="preserve"> de </w:t>
      </w:r>
      <w:r w:rsidR="00825E27">
        <w:rPr>
          <w:rFonts w:ascii="Arial" w:hAnsi="Arial" w:cs="Arial"/>
        </w:rPr>
        <w:t>a</w:t>
      </w:r>
      <w:r w:rsidR="00825E27" w:rsidRPr="00825E27">
        <w:rPr>
          <w:rFonts w:ascii="Arial" w:hAnsi="Arial" w:cs="Arial"/>
        </w:rPr>
        <w:t>dequação</w:t>
      </w:r>
      <w:r w:rsidR="00825E27">
        <w:rPr>
          <w:rFonts w:ascii="Arial" w:hAnsi="Arial" w:cs="Arial"/>
        </w:rPr>
        <w:t>, são:</w:t>
      </w:r>
    </w:p>
    <w:p w14:paraId="7A3C9709" w14:textId="77777777" w:rsidR="00825E27" w:rsidRPr="00825E27" w:rsidRDefault="00825E27" w:rsidP="00825E27">
      <w:pPr>
        <w:jc w:val="both"/>
        <w:rPr>
          <w:rFonts w:ascii="Arial" w:hAnsi="Arial" w:cs="Arial"/>
        </w:rPr>
      </w:pPr>
      <w:r w:rsidRPr="00825E27">
        <w:rPr>
          <w:rFonts w:ascii="Arial" w:hAnsi="Arial" w:cs="Arial"/>
        </w:rPr>
        <w:t xml:space="preserve">I – </w:t>
      </w:r>
      <w:proofErr w:type="gramStart"/>
      <w:r w:rsidRPr="00825E27">
        <w:rPr>
          <w:rFonts w:ascii="Arial" w:hAnsi="Arial" w:cs="Arial"/>
        </w:rPr>
        <w:t>serviços</w:t>
      </w:r>
      <w:proofErr w:type="gramEnd"/>
      <w:r w:rsidRPr="00825E27">
        <w:rPr>
          <w:rFonts w:ascii="Arial" w:hAnsi="Arial" w:cs="Arial"/>
        </w:rPr>
        <w:t xml:space="preserve"> novos deverão nascer acessíveis imediatamente;</w:t>
      </w:r>
    </w:p>
    <w:p w14:paraId="017B2929" w14:textId="3C3F812F" w:rsidR="00825E27" w:rsidRPr="00825E27" w:rsidRDefault="00825E27" w:rsidP="00825E27">
      <w:pPr>
        <w:jc w:val="both"/>
        <w:rPr>
          <w:rFonts w:ascii="Arial" w:hAnsi="Arial" w:cs="Arial"/>
        </w:rPr>
      </w:pPr>
      <w:r w:rsidRPr="00825E27">
        <w:rPr>
          <w:rFonts w:ascii="Arial" w:hAnsi="Arial" w:cs="Arial"/>
        </w:rPr>
        <w:t xml:space="preserve">II – </w:t>
      </w:r>
      <w:proofErr w:type="gramStart"/>
      <w:r w:rsidRPr="00825E27">
        <w:rPr>
          <w:rFonts w:ascii="Arial" w:hAnsi="Arial" w:cs="Arial"/>
        </w:rPr>
        <w:t>serviços</w:t>
      </w:r>
      <w:proofErr w:type="gramEnd"/>
      <w:r w:rsidRPr="00825E27">
        <w:rPr>
          <w:rFonts w:ascii="Arial" w:hAnsi="Arial" w:cs="Arial"/>
        </w:rPr>
        <w:t xml:space="preserve"> existentes terão prazo de até 24 meses para </w:t>
      </w:r>
      <w:r>
        <w:rPr>
          <w:rFonts w:ascii="Arial" w:hAnsi="Arial" w:cs="Arial"/>
        </w:rPr>
        <w:t xml:space="preserve">sua </w:t>
      </w:r>
      <w:r w:rsidRPr="00825E27">
        <w:rPr>
          <w:rFonts w:ascii="Arial" w:hAnsi="Arial" w:cs="Arial"/>
        </w:rPr>
        <w:t>completa adequação;</w:t>
      </w:r>
    </w:p>
    <w:p w14:paraId="4E698F0A" w14:textId="6CE6CB28" w:rsidR="00385109" w:rsidRDefault="00825E27" w:rsidP="00825E27">
      <w:pPr>
        <w:jc w:val="both"/>
        <w:rPr>
          <w:rFonts w:ascii="Arial" w:hAnsi="Arial" w:cs="Arial"/>
        </w:rPr>
      </w:pPr>
      <w:r w:rsidRPr="00825E27">
        <w:rPr>
          <w:rFonts w:ascii="Arial" w:hAnsi="Arial" w:cs="Arial"/>
        </w:rPr>
        <w:t>III – casos de inviabilidade técnica deverão ser justificados e submetidos ao Comitê</w:t>
      </w:r>
    </w:p>
    <w:p w14:paraId="6D334820" w14:textId="77777777" w:rsidR="00825E27" w:rsidRPr="006C6355" w:rsidRDefault="00825E27" w:rsidP="00825E27">
      <w:pPr>
        <w:jc w:val="both"/>
        <w:rPr>
          <w:rFonts w:ascii="Arial" w:hAnsi="Arial" w:cs="Arial"/>
        </w:rPr>
      </w:pPr>
    </w:p>
    <w:p w14:paraId="1043AF6D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093ED28C" w14:textId="0FD0950E" w:rsidR="004D7BDC" w:rsidRPr="004D7BDC" w:rsidRDefault="00385109" w:rsidP="004D7BDC">
      <w:pPr>
        <w:jc w:val="both"/>
        <w:rPr>
          <w:rFonts w:ascii="Arial" w:hAnsi="Arial" w:cs="Arial"/>
        </w:rPr>
      </w:pPr>
      <w:r w:rsidRPr="006C6355">
        <w:rPr>
          <w:rFonts w:ascii="Arial" w:hAnsi="Arial" w:cs="Arial"/>
        </w:rPr>
        <w:lastRenderedPageBreak/>
        <w:t xml:space="preserve">Art.10 </w:t>
      </w:r>
      <w:r w:rsidR="004D7BDC" w:rsidRPr="004D7BDC">
        <w:rPr>
          <w:rFonts w:ascii="Arial" w:hAnsi="Arial" w:cs="Arial"/>
        </w:rPr>
        <w:t>A Controladoria-Geral do Estado e a Secretaria responsável pela Tecnologia da Informação deverão fiscalizar o cumprimento desta Lei, podendo:</w:t>
      </w:r>
    </w:p>
    <w:p w14:paraId="4A1FFD48" w14:textId="77777777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 xml:space="preserve">I – </w:t>
      </w:r>
      <w:proofErr w:type="gramStart"/>
      <w:r w:rsidRPr="004D7BDC">
        <w:rPr>
          <w:rFonts w:ascii="Arial" w:hAnsi="Arial" w:cs="Arial"/>
        </w:rPr>
        <w:t>determinar</w:t>
      </w:r>
      <w:proofErr w:type="gramEnd"/>
      <w:r w:rsidRPr="004D7BDC">
        <w:rPr>
          <w:rFonts w:ascii="Arial" w:hAnsi="Arial" w:cs="Arial"/>
        </w:rPr>
        <w:t xml:space="preserve"> ajustes obrigatórios;</w:t>
      </w:r>
    </w:p>
    <w:p w14:paraId="48448461" w14:textId="77777777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 xml:space="preserve">II – </w:t>
      </w:r>
      <w:proofErr w:type="gramStart"/>
      <w:r w:rsidRPr="004D7BDC">
        <w:rPr>
          <w:rFonts w:ascii="Arial" w:hAnsi="Arial" w:cs="Arial"/>
        </w:rPr>
        <w:t>exigir</w:t>
      </w:r>
      <w:proofErr w:type="gramEnd"/>
      <w:r w:rsidRPr="004D7BDC">
        <w:rPr>
          <w:rFonts w:ascii="Arial" w:hAnsi="Arial" w:cs="Arial"/>
        </w:rPr>
        <w:t xml:space="preserve"> cronograma de adequação;</w:t>
      </w:r>
    </w:p>
    <w:p w14:paraId="13492B11" w14:textId="0797532F" w:rsidR="00385109" w:rsidRPr="006C6355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>III – aplicar sanções administrativas previstas na legislação vigente.</w:t>
      </w:r>
    </w:p>
    <w:p w14:paraId="45F79F25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7F250B5E" w14:textId="6C71456A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 xml:space="preserve">Art. 11 – O Governo </w:t>
      </w:r>
      <w:r>
        <w:rPr>
          <w:rFonts w:ascii="Arial" w:hAnsi="Arial" w:cs="Arial"/>
        </w:rPr>
        <w:t xml:space="preserve">do Estado do Maranhão, </w:t>
      </w:r>
      <w:r w:rsidRPr="004D7BDC">
        <w:rPr>
          <w:rFonts w:ascii="Arial" w:hAnsi="Arial" w:cs="Arial"/>
        </w:rPr>
        <w:t>deverá disponibilizar em portal próprio:</w:t>
      </w:r>
    </w:p>
    <w:p w14:paraId="4B3215E0" w14:textId="77777777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 xml:space="preserve">I – </w:t>
      </w:r>
      <w:proofErr w:type="gramStart"/>
      <w:r w:rsidRPr="004D7BDC">
        <w:rPr>
          <w:rFonts w:ascii="Arial" w:hAnsi="Arial" w:cs="Arial"/>
        </w:rPr>
        <w:t>ranking</w:t>
      </w:r>
      <w:proofErr w:type="gramEnd"/>
      <w:r w:rsidRPr="004D7BDC">
        <w:rPr>
          <w:rFonts w:ascii="Arial" w:hAnsi="Arial" w:cs="Arial"/>
        </w:rPr>
        <w:t xml:space="preserve"> anual de acessibilidade dos órgãos;</w:t>
      </w:r>
    </w:p>
    <w:p w14:paraId="5B7E0E9C" w14:textId="77777777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 xml:space="preserve">II – </w:t>
      </w:r>
      <w:proofErr w:type="gramStart"/>
      <w:r w:rsidRPr="004D7BDC">
        <w:rPr>
          <w:rFonts w:ascii="Arial" w:hAnsi="Arial" w:cs="Arial"/>
        </w:rPr>
        <w:t>relatórios</w:t>
      </w:r>
      <w:proofErr w:type="gramEnd"/>
      <w:r w:rsidRPr="004D7BDC">
        <w:rPr>
          <w:rFonts w:ascii="Arial" w:hAnsi="Arial" w:cs="Arial"/>
        </w:rPr>
        <w:t xml:space="preserve"> públicos de conformidade WCAG;</w:t>
      </w:r>
    </w:p>
    <w:p w14:paraId="0E036784" w14:textId="77777777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>III – lista de serviços adequados e pendentes.</w:t>
      </w:r>
    </w:p>
    <w:p w14:paraId="33A6FB8F" w14:textId="77777777" w:rsidR="004D7BDC" w:rsidRPr="004D7BDC" w:rsidRDefault="004D7BDC" w:rsidP="004D7BDC">
      <w:pPr>
        <w:jc w:val="both"/>
        <w:rPr>
          <w:rFonts w:ascii="Arial" w:hAnsi="Arial" w:cs="Arial"/>
        </w:rPr>
      </w:pPr>
    </w:p>
    <w:p w14:paraId="27A15469" w14:textId="7E5A3B8D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>Art. 12 – O Poder Executivo regulamentará esta Lei no prazo de 90 dias, estabelecendo:</w:t>
      </w:r>
    </w:p>
    <w:p w14:paraId="733004ED" w14:textId="77777777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 xml:space="preserve">I – </w:t>
      </w:r>
      <w:proofErr w:type="gramStart"/>
      <w:r w:rsidRPr="004D7BDC">
        <w:rPr>
          <w:rFonts w:ascii="Arial" w:hAnsi="Arial" w:cs="Arial"/>
        </w:rPr>
        <w:t>metas</w:t>
      </w:r>
      <w:proofErr w:type="gramEnd"/>
      <w:r w:rsidRPr="004D7BDC">
        <w:rPr>
          <w:rFonts w:ascii="Arial" w:hAnsi="Arial" w:cs="Arial"/>
        </w:rPr>
        <w:t xml:space="preserve"> progressivas;</w:t>
      </w:r>
    </w:p>
    <w:p w14:paraId="1439EE90" w14:textId="77777777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 xml:space="preserve">II – </w:t>
      </w:r>
      <w:proofErr w:type="gramStart"/>
      <w:r w:rsidRPr="004D7BDC">
        <w:rPr>
          <w:rFonts w:ascii="Arial" w:hAnsi="Arial" w:cs="Arial"/>
        </w:rPr>
        <w:t>indicadores</w:t>
      </w:r>
      <w:proofErr w:type="gramEnd"/>
      <w:r w:rsidRPr="004D7BDC">
        <w:rPr>
          <w:rFonts w:ascii="Arial" w:hAnsi="Arial" w:cs="Arial"/>
        </w:rPr>
        <w:t xml:space="preserve"> de desempenho;</w:t>
      </w:r>
    </w:p>
    <w:p w14:paraId="0D81C489" w14:textId="77777777" w:rsidR="004D7BDC" w:rsidRPr="004D7BDC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>III – critérios de avaliação técnica.</w:t>
      </w:r>
    </w:p>
    <w:p w14:paraId="465D746A" w14:textId="77777777" w:rsidR="004D7BDC" w:rsidRPr="004D7BDC" w:rsidRDefault="004D7BDC" w:rsidP="004D7BDC">
      <w:pPr>
        <w:jc w:val="both"/>
        <w:rPr>
          <w:rFonts w:ascii="Arial" w:hAnsi="Arial" w:cs="Arial"/>
        </w:rPr>
      </w:pPr>
    </w:p>
    <w:p w14:paraId="206F7C75" w14:textId="66AB9C09" w:rsidR="00385109" w:rsidRPr="006C6355" w:rsidRDefault="004D7BDC" w:rsidP="004D7BDC">
      <w:pPr>
        <w:jc w:val="both"/>
        <w:rPr>
          <w:rFonts w:ascii="Arial" w:hAnsi="Arial" w:cs="Arial"/>
        </w:rPr>
      </w:pPr>
      <w:r w:rsidRPr="004D7BDC">
        <w:rPr>
          <w:rFonts w:ascii="Arial" w:hAnsi="Arial" w:cs="Arial"/>
        </w:rPr>
        <w:t xml:space="preserve">Art. </w:t>
      </w:r>
      <w:proofErr w:type="gramStart"/>
      <w:r w:rsidRPr="004D7BDC">
        <w:rPr>
          <w:rFonts w:ascii="Arial" w:hAnsi="Arial" w:cs="Arial"/>
        </w:rPr>
        <w:t>13  Esta</w:t>
      </w:r>
      <w:proofErr w:type="gramEnd"/>
      <w:r w:rsidRPr="004D7BDC">
        <w:rPr>
          <w:rFonts w:ascii="Arial" w:hAnsi="Arial" w:cs="Arial"/>
        </w:rPr>
        <w:t xml:space="preserve"> Lei entra em vigor na data de sua publicação.</w:t>
      </w:r>
    </w:p>
    <w:p w14:paraId="11BD986F" w14:textId="77777777" w:rsidR="00385109" w:rsidRPr="006C6355" w:rsidRDefault="00385109" w:rsidP="007E5B0F">
      <w:pPr>
        <w:jc w:val="both"/>
        <w:rPr>
          <w:rFonts w:ascii="Arial" w:hAnsi="Arial" w:cs="Arial"/>
        </w:rPr>
      </w:pPr>
    </w:p>
    <w:p w14:paraId="4E26A4DD" w14:textId="77777777" w:rsidR="006C6355" w:rsidRDefault="006C6355" w:rsidP="006C6355">
      <w:pPr>
        <w:spacing w:line="312" w:lineRule="auto"/>
        <w:ind w:right="-1" w:firstLine="708"/>
        <w:rPr>
          <w:rFonts w:ascii="Arial" w:hAnsi="Arial" w:cs="Arial"/>
        </w:rPr>
      </w:pPr>
    </w:p>
    <w:p w14:paraId="43244840" w14:textId="77777777" w:rsidR="004D7BDC" w:rsidRDefault="004D7BDC" w:rsidP="006C6355">
      <w:pPr>
        <w:spacing w:line="312" w:lineRule="auto"/>
        <w:ind w:right="-1" w:firstLine="708"/>
        <w:rPr>
          <w:rFonts w:ascii="Arial" w:hAnsi="Arial" w:cs="Arial"/>
        </w:rPr>
      </w:pPr>
    </w:p>
    <w:p w14:paraId="7F9C1948" w14:textId="77777777" w:rsidR="004D7BDC" w:rsidRPr="006C6355" w:rsidRDefault="004D7BDC" w:rsidP="006C6355">
      <w:pPr>
        <w:spacing w:line="312" w:lineRule="auto"/>
        <w:ind w:right="-1" w:firstLine="708"/>
        <w:rPr>
          <w:rFonts w:ascii="Arial" w:hAnsi="Arial" w:cs="Arial"/>
        </w:rPr>
      </w:pPr>
    </w:p>
    <w:p w14:paraId="3B8F9AF6" w14:textId="2518EE5B" w:rsidR="006C6355" w:rsidRPr="006C6355" w:rsidRDefault="006C6355" w:rsidP="006C6355">
      <w:pPr>
        <w:jc w:val="center"/>
        <w:rPr>
          <w:rFonts w:ascii="Arial" w:eastAsiaTheme="minorHAnsi" w:hAnsi="Arial" w:cs="Arial"/>
          <w:b/>
          <w:bCs/>
          <w:lang w:eastAsia="en-US"/>
        </w:rPr>
      </w:pPr>
      <w:r w:rsidRPr="006C6355">
        <w:rPr>
          <w:rFonts w:ascii="Arial" w:eastAsiaTheme="minorHAnsi" w:hAnsi="Arial" w:cs="Arial"/>
          <w:b/>
          <w:bCs/>
          <w:lang w:eastAsia="en-US"/>
        </w:rPr>
        <w:t>SÉRGIO ALBUQUERQUE</w:t>
      </w:r>
    </w:p>
    <w:p w14:paraId="0A53185B" w14:textId="37ACC9A8" w:rsidR="006C6355" w:rsidRPr="006C6355" w:rsidRDefault="006C6355" w:rsidP="006C6355">
      <w:pPr>
        <w:jc w:val="center"/>
        <w:rPr>
          <w:rFonts w:ascii="Arial" w:eastAsiaTheme="minorHAnsi" w:hAnsi="Arial" w:cs="Arial"/>
          <w:lang w:eastAsia="en-US"/>
        </w:rPr>
      </w:pPr>
      <w:r w:rsidRPr="006C6355">
        <w:rPr>
          <w:rFonts w:ascii="Arial" w:eastAsiaTheme="minorHAnsi" w:hAnsi="Arial" w:cs="Arial"/>
          <w:lang w:eastAsia="en-US"/>
        </w:rPr>
        <w:t>Deputado Estadual</w:t>
      </w:r>
    </w:p>
    <w:p w14:paraId="58F75272" w14:textId="53DBD83F" w:rsidR="006C6355" w:rsidRDefault="006C6355" w:rsidP="006C6355">
      <w:pPr>
        <w:jc w:val="center"/>
        <w:rPr>
          <w:rFonts w:ascii="Arial" w:eastAsiaTheme="minorHAnsi" w:hAnsi="Arial" w:cs="Arial"/>
          <w:lang w:eastAsia="en-US"/>
        </w:rPr>
      </w:pPr>
      <w:r w:rsidRPr="006C6355">
        <w:rPr>
          <w:rFonts w:ascii="Arial" w:eastAsiaTheme="minorHAnsi" w:hAnsi="Arial" w:cs="Arial"/>
          <w:lang w:eastAsia="en-US"/>
        </w:rPr>
        <w:t>Republicanos</w:t>
      </w:r>
    </w:p>
    <w:p w14:paraId="12EA90B9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6F56775F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094052D2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750CE41B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003FFBD8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5C3191A6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3F3A7B7F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477F1D26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4EE6192F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5F045BD1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41AAA66C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2B876E0A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48DACBE0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0F0F1692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79261EF7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0E937F8E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1C295BBC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137D16D6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33EDA045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776631D9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7C013D8C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4D299A49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2B5F1AE2" w14:textId="77777777" w:rsidR="004D7BDC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10E0DA61" w14:textId="77777777" w:rsidR="004D7BDC" w:rsidRPr="006C6355" w:rsidRDefault="004D7BDC" w:rsidP="006C6355">
      <w:pPr>
        <w:jc w:val="center"/>
        <w:rPr>
          <w:rFonts w:ascii="Arial" w:eastAsiaTheme="minorHAnsi" w:hAnsi="Arial" w:cs="Arial"/>
          <w:lang w:eastAsia="en-US"/>
        </w:rPr>
      </w:pPr>
    </w:p>
    <w:p w14:paraId="3580531B" w14:textId="4C9B4840" w:rsidR="006C6355" w:rsidRPr="006C6355" w:rsidRDefault="006C6355" w:rsidP="006C6355">
      <w:pPr>
        <w:jc w:val="center"/>
        <w:rPr>
          <w:rFonts w:ascii="Arial" w:hAnsi="Arial" w:cs="Arial"/>
          <w:b/>
          <w:bCs/>
        </w:rPr>
      </w:pPr>
      <w:r w:rsidRPr="006C6355">
        <w:rPr>
          <w:rFonts w:ascii="Arial" w:hAnsi="Arial" w:cs="Arial"/>
          <w:b/>
          <w:bCs/>
        </w:rPr>
        <w:lastRenderedPageBreak/>
        <w:t>JUSTIFICATIVA</w:t>
      </w:r>
    </w:p>
    <w:p w14:paraId="49671526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179B9723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7FC18C5A" w14:textId="77777777" w:rsidR="004F2EBC" w:rsidRPr="004F2EBC" w:rsidRDefault="004F2EBC" w:rsidP="004F2EBC">
      <w:pPr>
        <w:jc w:val="both"/>
        <w:rPr>
          <w:rFonts w:ascii="Arial" w:hAnsi="Arial" w:cs="Arial"/>
        </w:rPr>
      </w:pPr>
      <w:r w:rsidRPr="004F2EBC">
        <w:rPr>
          <w:rFonts w:ascii="Arial" w:hAnsi="Arial" w:cs="Arial"/>
        </w:rPr>
        <w:t>A acessibilidade digital é um direito assegurado pela Lei Brasileira de Inclusão (Lei nº 13.146/2015), que estabelece a eliminação de barreiras tecnológicas e a promoção de igualdade no acesso à informação e à comunicação.</w:t>
      </w:r>
    </w:p>
    <w:p w14:paraId="3F32571A" w14:textId="77777777" w:rsidR="004F2EBC" w:rsidRPr="004F2EBC" w:rsidRDefault="004F2EBC" w:rsidP="004F2EBC">
      <w:pPr>
        <w:jc w:val="both"/>
        <w:rPr>
          <w:rFonts w:ascii="Arial" w:hAnsi="Arial" w:cs="Arial"/>
        </w:rPr>
      </w:pPr>
    </w:p>
    <w:p w14:paraId="09444469" w14:textId="77777777" w:rsidR="004F2EBC" w:rsidRPr="004F2EBC" w:rsidRDefault="004F2EBC" w:rsidP="004F2EBC">
      <w:pPr>
        <w:jc w:val="both"/>
        <w:rPr>
          <w:rFonts w:ascii="Arial" w:hAnsi="Arial" w:cs="Arial"/>
        </w:rPr>
      </w:pPr>
      <w:r w:rsidRPr="004F2EBC">
        <w:rPr>
          <w:rFonts w:ascii="Arial" w:hAnsi="Arial" w:cs="Arial"/>
        </w:rPr>
        <w:t>A Lei Federal nº 14.129/2021 (Governo Digital) determina que todos os serviços públicos digitais devem ser acessíveis, porém a sua execução depende de regulamentação e implementação pelos entes federativos.</w:t>
      </w:r>
    </w:p>
    <w:p w14:paraId="1B0119F5" w14:textId="77777777" w:rsidR="004F2EBC" w:rsidRPr="004F2EBC" w:rsidRDefault="004F2EBC" w:rsidP="004F2EBC">
      <w:pPr>
        <w:jc w:val="both"/>
        <w:rPr>
          <w:rFonts w:ascii="Arial" w:hAnsi="Arial" w:cs="Arial"/>
        </w:rPr>
      </w:pPr>
    </w:p>
    <w:p w14:paraId="144D8D1F" w14:textId="77777777" w:rsidR="004F2EBC" w:rsidRPr="004F2EBC" w:rsidRDefault="004F2EBC" w:rsidP="004F2EBC">
      <w:pPr>
        <w:jc w:val="both"/>
        <w:rPr>
          <w:rFonts w:ascii="Arial" w:hAnsi="Arial" w:cs="Arial"/>
        </w:rPr>
      </w:pPr>
      <w:r w:rsidRPr="004F2EBC">
        <w:rPr>
          <w:rFonts w:ascii="Arial" w:hAnsi="Arial" w:cs="Arial"/>
        </w:rPr>
        <w:t>No Maranhão, apesar de avanços em inclusão social, ainda não há lei específica que estabeleça padrões objetivos, obrigatórios e mensuráveis de acessibilidade digital, nem mecanismos permanentes de fiscalização ou monitoramento.</w:t>
      </w:r>
    </w:p>
    <w:p w14:paraId="7E2B8BD1" w14:textId="77777777" w:rsidR="004F2EBC" w:rsidRPr="004F2EBC" w:rsidRDefault="004F2EBC" w:rsidP="004F2EBC">
      <w:pPr>
        <w:jc w:val="both"/>
        <w:rPr>
          <w:rFonts w:ascii="Arial" w:hAnsi="Arial" w:cs="Arial"/>
        </w:rPr>
      </w:pPr>
    </w:p>
    <w:p w14:paraId="679FBB8C" w14:textId="77777777" w:rsidR="004F2EBC" w:rsidRPr="004F2EBC" w:rsidRDefault="004F2EBC" w:rsidP="004F2EBC">
      <w:pPr>
        <w:jc w:val="both"/>
        <w:rPr>
          <w:rFonts w:ascii="Arial" w:hAnsi="Arial" w:cs="Arial"/>
        </w:rPr>
      </w:pPr>
      <w:r w:rsidRPr="004F2EBC">
        <w:rPr>
          <w:rFonts w:ascii="Arial" w:hAnsi="Arial" w:cs="Arial"/>
        </w:rPr>
        <w:t>A presente proposição supre essa lacuna, trazendo padronização técnica obrigatória, modernização administrativa e garantia de direitos fundamentais. Tem baixo custo orçamentário, alto impacto social e amplo consenso político.</w:t>
      </w:r>
    </w:p>
    <w:p w14:paraId="75EAD5FA" w14:textId="77777777" w:rsidR="004F2EBC" w:rsidRPr="004F2EBC" w:rsidRDefault="004F2EBC" w:rsidP="004F2EBC">
      <w:pPr>
        <w:jc w:val="both"/>
        <w:rPr>
          <w:rFonts w:ascii="Arial" w:hAnsi="Arial" w:cs="Arial"/>
        </w:rPr>
      </w:pPr>
    </w:p>
    <w:p w14:paraId="0F86BB86" w14:textId="4D1FDC25" w:rsidR="00385109" w:rsidRPr="006C6355" w:rsidRDefault="004F2EBC" w:rsidP="004F2EBC">
      <w:pPr>
        <w:jc w:val="both"/>
        <w:rPr>
          <w:rFonts w:ascii="Arial" w:hAnsi="Arial" w:cs="Arial"/>
        </w:rPr>
      </w:pPr>
      <w:r w:rsidRPr="004F2EBC">
        <w:rPr>
          <w:rFonts w:ascii="Arial" w:hAnsi="Arial" w:cs="Arial"/>
        </w:rPr>
        <w:t>Diante disso, solicita-se o apoio dos nobres deputados para aprovação da matéria.</w:t>
      </w:r>
      <w:r w:rsidR="00385109" w:rsidRPr="006C6355">
        <w:rPr>
          <w:rFonts w:ascii="Arial" w:hAnsi="Arial" w:cs="Arial"/>
        </w:rPr>
        <w:br/>
      </w:r>
    </w:p>
    <w:p w14:paraId="1BDBF924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374F8BAC" w14:textId="77777777" w:rsidR="006C6355" w:rsidRPr="006C6355" w:rsidRDefault="006C6355" w:rsidP="006C6355">
      <w:pPr>
        <w:jc w:val="center"/>
        <w:rPr>
          <w:rFonts w:ascii="Arial" w:hAnsi="Arial" w:cs="Arial"/>
        </w:rPr>
      </w:pPr>
    </w:p>
    <w:p w14:paraId="10A99CAE" w14:textId="77777777" w:rsidR="006C6355" w:rsidRDefault="006C6355" w:rsidP="006C6355">
      <w:pPr>
        <w:jc w:val="center"/>
        <w:rPr>
          <w:rFonts w:ascii="Arial" w:hAnsi="Arial" w:cs="Arial"/>
        </w:rPr>
      </w:pPr>
    </w:p>
    <w:p w14:paraId="61F21750" w14:textId="77777777" w:rsidR="004F2EBC" w:rsidRPr="006C6355" w:rsidRDefault="004F2EBC" w:rsidP="006C6355">
      <w:pPr>
        <w:jc w:val="center"/>
        <w:rPr>
          <w:rFonts w:ascii="Arial" w:hAnsi="Arial" w:cs="Arial"/>
        </w:rPr>
      </w:pPr>
    </w:p>
    <w:p w14:paraId="03D3ECE1" w14:textId="77777777" w:rsidR="006C6355" w:rsidRPr="006C6355" w:rsidRDefault="006C6355" w:rsidP="006C6355">
      <w:pPr>
        <w:jc w:val="center"/>
        <w:rPr>
          <w:rFonts w:ascii="Arial" w:eastAsiaTheme="minorHAnsi" w:hAnsi="Arial" w:cs="Arial"/>
          <w:b/>
          <w:bCs/>
          <w:lang w:eastAsia="en-US"/>
        </w:rPr>
      </w:pPr>
      <w:r w:rsidRPr="006C6355">
        <w:rPr>
          <w:rFonts w:ascii="Arial" w:eastAsiaTheme="minorHAnsi" w:hAnsi="Arial" w:cs="Arial"/>
          <w:b/>
          <w:bCs/>
          <w:lang w:eastAsia="en-US"/>
        </w:rPr>
        <w:t>SÉRGIO ALBUQUERQUE</w:t>
      </w:r>
    </w:p>
    <w:p w14:paraId="74331920" w14:textId="77777777" w:rsidR="006C6355" w:rsidRPr="006C6355" w:rsidRDefault="006C6355" w:rsidP="006C6355">
      <w:pPr>
        <w:jc w:val="center"/>
        <w:rPr>
          <w:rFonts w:ascii="Arial" w:eastAsiaTheme="minorHAnsi" w:hAnsi="Arial" w:cs="Arial"/>
          <w:lang w:eastAsia="en-US"/>
        </w:rPr>
      </w:pPr>
      <w:r w:rsidRPr="006C6355">
        <w:rPr>
          <w:rFonts w:ascii="Arial" w:eastAsiaTheme="minorHAnsi" w:hAnsi="Arial" w:cs="Arial"/>
          <w:lang w:eastAsia="en-US"/>
        </w:rPr>
        <w:t>Deputado Estadual</w:t>
      </w:r>
    </w:p>
    <w:p w14:paraId="6757D2F7" w14:textId="77777777" w:rsidR="006C6355" w:rsidRPr="006C6355" w:rsidRDefault="006C6355" w:rsidP="006C6355">
      <w:pPr>
        <w:jc w:val="center"/>
        <w:rPr>
          <w:rFonts w:ascii="Arial" w:eastAsiaTheme="minorHAnsi" w:hAnsi="Arial" w:cs="Arial"/>
          <w:lang w:eastAsia="en-US"/>
        </w:rPr>
      </w:pPr>
      <w:r w:rsidRPr="006C6355">
        <w:rPr>
          <w:rFonts w:ascii="Arial" w:eastAsiaTheme="minorHAnsi" w:hAnsi="Arial" w:cs="Arial"/>
          <w:lang w:eastAsia="en-US"/>
        </w:rPr>
        <w:t>Republicanos</w:t>
      </w:r>
    </w:p>
    <w:p w14:paraId="6C3D83FF" w14:textId="77777777" w:rsidR="006C6355" w:rsidRDefault="006C6355" w:rsidP="006C6355">
      <w:pPr>
        <w:jc w:val="center"/>
      </w:pPr>
    </w:p>
    <w:sectPr w:rsidR="006C6355" w:rsidSect="006C6355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0F"/>
    <w:rsid w:val="00180EC8"/>
    <w:rsid w:val="00286D66"/>
    <w:rsid w:val="002E3BAE"/>
    <w:rsid w:val="00385109"/>
    <w:rsid w:val="003D66B5"/>
    <w:rsid w:val="004D7BDC"/>
    <w:rsid w:val="004F2EBC"/>
    <w:rsid w:val="005A4820"/>
    <w:rsid w:val="006C6355"/>
    <w:rsid w:val="007E5B0F"/>
    <w:rsid w:val="00825E27"/>
    <w:rsid w:val="00AA3966"/>
    <w:rsid w:val="00C75CBA"/>
    <w:rsid w:val="00CC3075"/>
    <w:rsid w:val="00D85F0A"/>
    <w:rsid w:val="00E23EA5"/>
    <w:rsid w:val="00EE00B1"/>
    <w:rsid w:val="00F47141"/>
    <w:rsid w:val="00FD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48D8D"/>
  <w15:chartTrackingRefBased/>
  <w15:docId w15:val="{C072136A-726A-47B6-9D94-3F0B6D86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B0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E5B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5B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5B0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5B0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5B0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5B0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5B0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5B0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5B0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5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5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5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5B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5B0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5B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5B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5B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5B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5B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E5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5B0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E5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5B0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E5B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5B0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E5B0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5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5B0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5B0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7E5B0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7E5B0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49568-638D-4FA8-AB35-390CF05C3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905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Luis Alves de Brito</dc:creator>
  <cp:keywords/>
  <dc:description/>
  <cp:lastModifiedBy>Antonio Luis Alves de Brito</cp:lastModifiedBy>
  <cp:revision>3</cp:revision>
  <dcterms:created xsi:type="dcterms:W3CDTF">2025-12-12T11:41:00Z</dcterms:created>
  <dcterms:modified xsi:type="dcterms:W3CDTF">2025-12-12T11:41:00Z</dcterms:modified>
</cp:coreProperties>
</file>