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0EF062CF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RESOLUÇÃO LEGISLATIVA Nº            /202</w:t>
      </w:r>
      <w:r w:rsidR="00E70CAD">
        <w:rPr>
          <w:rFonts w:ascii="Arial" w:hAnsi="Arial" w:cs="Arial"/>
          <w:b/>
        </w:rPr>
        <w:t>6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037D8BEA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a Medalha do </w:t>
      </w:r>
      <w:r w:rsidR="00BC18F2">
        <w:rPr>
          <w:rFonts w:ascii="Arial" w:hAnsi="Arial" w:cs="Arial"/>
          <w:iCs/>
        </w:rPr>
        <w:t>M</w:t>
      </w:r>
      <w:r>
        <w:rPr>
          <w:rFonts w:ascii="Arial" w:hAnsi="Arial" w:cs="Arial"/>
          <w:iCs/>
        </w:rPr>
        <w:t xml:space="preserve">érito Legislativo </w:t>
      </w:r>
      <w:r w:rsidR="00BC18F2">
        <w:rPr>
          <w:rFonts w:ascii="Arial" w:hAnsi="Arial" w:cs="Arial"/>
          <w:iCs/>
        </w:rPr>
        <w:t>“</w:t>
      </w:r>
      <w:r w:rsidR="004C2DB6">
        <w:rPr>
          <w:rFonts w:ascii="Arial" w:hAnsi="Arial" w:cs="Arial"/>
          <w:iCs/>
        </w:rPr>
        <w:t>Manuel Beckman</w:t>
      </w:r>
      <w:r w:rsidR="00BC18F2">
        <w:rPr>
          <w:rFonts w:ascii="Arial" w:hAnsi="Arial" w:cs="Arial"/>
          <w:iCs/>
        </w:rPr>
        <w:t xml:space="preserve">” </w:t>
      </w:r>
      <w:r w:rsidR="00E70CAD">
        <w:rPr>
          <w:rFonts w:ascii="Arial" w:hAnsi="Arial" w:cs="Arial"/>
          <w:iCs/>
        </w:rPr>
        <w:t>ao Ministro Vital do Rêgo Filho</w:t>
      </w:r>
      <w:r w:rsidR="00BC18F2">
        <w:rPr>
          <w:rFonts w:ascii="Arial" w:hAnsi="Arial" w:cs="Arial"/>
          <w:iCs/>
        </w:rPr>
        <w:t>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0E821081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 xml:space="preserve">Fica concedida a Medalha do Mérito Legislativo </w:t>
      </w:r>
      <w:r w:rsidR="00BC18F2">
        <w:rPr>
          <w:rFonts w:ascii="Arial" w:hAnsi="Arial" w:cs="Arial"/>
        </w:rPr>
        <w:t>“</w:t>
      </w:r>
      <w:r w:rsidR="004C2DB6">
        <w:rPr>
          <w:rFonts w:ascii="Arial" w:hAnsi="Arial" w:cs="Arial"/>
        </w:rPr>
        <w:t>Manuel Beckman</w:t>
      </w:r>
      <w:r w:rsidR="00BC18F2">
        <w:rPr>
          <w:rFonts w:ascii="Arial" w:hAnsi="Arial" w:cs="Arial"/>
        </w:rPr>
        <w:t xml:space="preserve">” </w:t>
      </w:r>
      <w:r w:rsidR="00E70CAD">
        <w:rPr>
          <w:rFonts w:ascii="Arial" w:hAnsi="Arial" w:cs="Arial"/>
        </w:rPr>
        <w:t>ao Ministro Vital do Rêgo Filho</w:t>
      </w:r>
      <w:r w:rsidR="00BC18F2">
        <w:rPr>
          <w:rFonts w:ascii="Arial" w:hAnsi="Arial" w:cs="Arial"/>
        </w:rPr>
        <w:t>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2FC81717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“Nagib Haickel” do Palácio Manuel Beckman, em São Luís (MA),</w:t>
      </w:r>
      <w:r w:rsidR="00E70CAD">
        <w:rPr>
          <w:rFonts w:ascii="Arial" w:hAnsi="Arial" w:cs="Arial"/>
        </w:rPr>
        <w:t>03 de fevereiro de 2026</w:t>
      </w:r>
      <w:r>
        <w:rPr>
          <w:rFonts w:ascii="Arial" w:hAnsi="Arial" w:cs="Arial"/>
        </w:rPr>
        <w:t xml:space="preserve">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2786D40D" w14:textId="77777777" w:rsidR="0009112F" w:rsidRDefault="0009112F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6CE590D1" w:rsidR="00F422BE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7772F9ED" w14:textId="609ECCB2" w:rsidR="0009112F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5B9EF5DF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F140A3E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21FF9883" w14:textId="77777777" w:rsidR="00D15CF3" w:rsidRDefault="00D15CF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3FCF600D" w14:textId="77777777" w:rsidR="000A7E85" w:rsidRDefault="000A7E85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A705B73" w14:textId="2AD8DB46" w:rsidR="00DC39B8" w:rsidRDefault="004C2DB6" w:rsidP="004C2DB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JUSTIFICATIVA</w:t>
      </w:r>
    </w:p>
    <w:p w14:paraId="07896F21" w14:textId="77777777" w:rsidR="004C2DB6" w:rsidRDefault="004C2DB6" w:rsidP="00075785">
      <w:pPr>
        <w:jc w:val="right"/>
        <w:rPr>
          <w:rFonts w:ascii="Arial" w:hAnsi="Arial" w:cs="Arial"/>
          <w:b/>
        </w:rPr>
      </w:pPr>
    </w:p>
    <w:p w14:paraId="74439014" w14:textId="77777777" w:rsidR="000A7E85" w:rsidRDefault="000A7E85" w:rsidP="00075785">
      <w:pPr>
        <w:jc w:val="right"/>
        <w:rPr>
          <w:rFonts w:ascii="Arial" w:hAnsi="Arial" w:cs="Arial"/>
          <w:b/>
        </w:rPr>
      </w:pPr>
    </w:p>
    <w:p w14:paraId="3EC8E565" w14:textId="4AAFBE18" w:rsidR="000A7E85" w:rsidRPr="000A7E85" w:rsidRDefault="000A7E85" w:rsidP="000A7E85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A7E85">
        <w:rPr>
          <w:rFonts w:ascii="Arial" w:hAnsi="Arial" w:cs="Arial"/>
        </w:rPr>
        <w:t>V</w:t>
      </w:r>
      <w:r w:rsidRPr="000A7E85">
        <w:rPr>
          <w:rFonts w:ascii="Arial" w:hAnsi="Arial" w:cs="Arial"/>
        </w:rPr>
        <w:t>ital do Rêgo Filho</w:t>
      </w:r>
      <w:r>
        <w:rPr>
          <w:rFonts w:ascii="Arial" w:hAnsi="Arial" w:cs="Arial"/>
        </w:rPr>
        <w:t>,</w:t>
      </w:r>
      <w:r w:rsidRPr="000A7E85">
        <w:rPr>
          <w:rFonts w:ascii="Arial" w:hAnsi="Arial" w:cs="Arial"/>
        </w:rPr>
        <w:t xml:space="preserve"> nasceu em 21 de setembro de 1963, em Campina Grande, na Paraíba. É formado em Medicina pela Universidade Federal da Paraíba e em Direito pela Universidade Estadual da Paraíba, além de atuar como professor universitário. Pertencente a uma família com tradição política, construiu uma longa trajetória na vida pública.</w:t>
      </w:r>
    </w:p>
    <w:p w14:paraId="3C1533E6" w14:textId="77777777" w:rsidR="000A7E85" w:rsidRPr="000A7E85" w:rsidRDefault="000A7E85" w:rsidP="000A7E85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A7E85">
        <w:rPr>
          <w:rFonts w:ascii="Arial" w:hAnsi="Arial" w:cs="Arial"/>
        </w:rPr>
        <w:t>Iniciou sua carreira política como vereador em Campina Grande, cargo a partir do qual ampliou sua atuação no legislativo estadual e federal. Foi deputado estadual por diversas legislaturas, deputado federal e, posteriormente, eleito senador da República em 2010. No Senado, destacou-se por presidir a Comissão de Constituição e Justiça, uma das mais relevantes da Casa.</w:t>
      </w:r>
    </w:p>
    <w:p w14:paraId="1474E117" w14:textId="77777777" w:rsidR="000A7E85" w:rsidRPr="000A7E85" w:rsidRDefault="000A7E85" w:rsidP="000A7E85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A7E85">
        <w:rPr>
          <w:rFonts w:ascii="Arial" w:hAnsi="Arial" w:cs="Arial"/>
        </w:rPr>
        <w:t>Em 2014, Vital do Rêgo Filho foi nomeado ministro do Tribunal de Contas da União por indicação do Senado Federal, passando a atuar no controle externo e na fiscalização da aplicação dos recursos públicos federais. No TCU, participou de importantes julgamentos e decisões relacionadas à administração pública.</w:t>
      </w:r>
    </w:p>
    <w:p w14:paraId="62EBDD5C" w14:textId="77777777" w:rsidR="000A7E85" w:rsidRPr="000A7E85" w:rsidRDefault="000A7E85" w:rsidP="000A7E85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0A7E85">
        <w:rPr>
          <w:rFonts w:ascii="Arial" w:hAnsi="Arial" w:cs="Arial"/>
        </w:rPr>
        <w:t>Em reconhecimento à sua trajetória na Corte de Contas, foi eleito presidente do Tribunal de Contas da União para o biênio 2025–2026, função que exerce paralelamente às atribuições de ministro.</w:t>
      </w:r>
    </w:p>
    <w:p w14:paraId="6866F44F" w14:textId="77777777" w:rsidR="000A7E85" w:rsidRDefault="000A7E85" w:rsidP="000A7E85">
      <w:pPr>
        <w:jc w:val="both"/>
        <w:rPr>
          <w:rFonts w:ascii="Arial" w:hAnsi="Arial" w:cs="Arial"/>
          <w:b/>
        </w:rPr>
      </w:pPr>
    </w:p>
    <w:sectPr w:rsidR="000A7E85" w:rsidSect="00E767E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30668106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F07E4"/>
    <w:multiLevelType w:val="multilevel"/>
    <w:tmpl w:val="BA9E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07F73"/>
    <w:multiLevelType w:val="multilevel"/>
    <w:tmpl w:val="69D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47381"/>
    <w:multiLevelType w:val="multilevel"/>
    <w:tmpl w:val="B7D2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E5328B"/>
    <w:multiLevelType w:val="multilevel"/>
    <w:tmpl w:val="79F0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C73280"/>
    <w:multiLevelType w:val="multilevel"/>
    <w:tmpl w:val="3522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D2814"/>
    <w:multiLevelType w:val="hybridMultilevel"/>
    <w:tmpl w:val="02060BDE"/>
    <w:lvl w:ilvl="0" w:tplc="02BAEE7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E75AD"/>
    <w:multiLevelType w:val="multilevel"/>
    <w:tmpl w:val="8F1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02398"/>
    <w:multiLevelType w:val="multilevel"/>
    <w:tmpl w:val="52F2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85B2A"/>
    <w:multiLevelType w:val="multilevel"/>
    <w:tmpl w:val="2C26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9F168E"/>
    <w:multiLevelType w:val="multilevel"/>
    <w:tmpl w:val="E032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1D1D91"/>
    <w:multiLevelType w:val="multilevel"/>
    <w:tmpl w:val="0FD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307473">
    <w:abstractNumId w:val="3"/>
  </w:num>
  <w:num w:numId="2" w16cid:durableId="1280992631">
    <w:abstractNumId w:val="1"/>
  </w:num>
  <w:num w:numId="3" w16cid:durableId="1704986631">
    <w:abstractNumId w:val="8"/>
  </w:num>
  <w:num w:numId="4" w16cid:durableId="1931160217">
    <w:abstractNumId w:val="4"/>
  </w:num>
  <w:num w:numId="5" w16cid:durableId="204373420">
    <w:abstractNumId w:val="10"/>
  </w:num>
  <w:num w:numId="6" w16cid:durableId="826625684">
    <w:abstractNumId w:val="0"/>
  </w:num>
  <w:num w:numId="7" w16cid:durableId="1549993575">
    <w:abstractNumId w:val="6"/>
  </w:num>
  <w:num w:numId="8" w16cid:durableId="484590867">
    <w:abstractNumId w:val="7"/>
  </w:num>
  <w:num w:numId="9" w16cid:durableId="2006351199">
    <w:abstractNumId w:val="2"/>
  </w:num>
  <w:num w:numId="10" w16cid:durableId="927352166">
    <w:abstractNumId w:val="9"/>
  </w:num>
  <w:num w:numId="11" w16cid:durableId="12514268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112F"/>
    <w:rsid w:val="00094855"/>
    <w:rsid w:val="000A7E85"/>
    <w:rsid w:val="000B7200"/>
    <w:rsid w:val="0010706C"/>
    <w:rsid w:val="00113177"/>
    <w:rsid w:val="0011480D"/>
    <w:rsid w:val="00147443"/>
    <w:rsid w:val="0016133C"/>
    <w:rsid w:val="001B7D24"/>
    <w:rsid w:val="001D5B52"/>
    <w:rsid w:val="002273C7"/>
    <w:rsid w:val="002314B2"/>
    <w:rsid w:val="0023249A"/>
    <w:rsid w:val="00237B75"/>
    <w:rsid w:val="00276210"/>
    <w:rsid w:val="002850B6"/>
    <w:rsid w:val="002C1109"/>
    <w:rsid w:val="002C4383"/>
    <w:rsid w:val="002F0E6E"/>
    <w:rsid w:val="002F1EBC"/>
    <w:rsid w:val="00321E19"/>
    <w:rsid w:val="00323B54"/>
    <w:rsid w:val="00382165"/>
    <w:rsid w:val="003B3F6D"/>
    <w:rsid w:val="004A046F"/>
    <w:rsid w:val="004C2DB6"/>
    <w:rsid w:val="004C5B04"/>
    <w:rsid w:val="004E4D7C"/>
    <w:rsid w:val="00517131"/>
    <w:rsid w:val="00517B60"/>
    <w:rsid w:val="00551D78"/>
    <w:rsid w:val="005A2E53"/>
    <w:rsid w:val="005C4077"/>
    <w:rsid w:val="006010FA"/>
    <w:rsid w:val="00614DA3"/>
    <w:rsid w:val="00620E88"/>
    <w:rsid w:val="00656412"/>
    <w:rsid w:val="00676CAD"/>
    <w:rsid w:val="006A310E"/>
    <w:rsid w:val="006D43E8"/>
    <w:rsid w:val="0072164E"/>
    <w:rsid w:val="007443DB"/>
    <w:rsid w:val="007B3AB6"/>
    <w:rsid w:val="007B4D8B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7F8B"/>
    <w:rsid w:val="0091785E"/>
    <w:rsid w:val="00931AEB"/>
    <w:rsid w:val="00946155"/>
    <w:rsid w:val="00A16344"/>
    <w:rsid w:val="00A21AAC"/>
    <w:rsid w:val="00A31ADB"/>
    <w:rsid w:val="00A80763"/>
    <w:rsid w:val="00A84CE7"/>
    <w:rsid w:val="00A96C80"/>
    <w:rsid w:val="00A97D7E"/>
    <w:rsid w:val="00AC52C8"/>
    <w:rsid w:val="00B2355E"/>
    <w:rsid w:val="00BB0B3E"/>
    <w:rsid w:val="00BC18F2"/>
    <w:rsid w:val="00C0046C"/>
    <w:rsid w:val="00C12968"/>
    <w:rsid w:val="00C56EDE"/>
    <w:rsid w:val="00C60873"/>
    <w:rsid w:val="00C66D15"/>
    <w:rsid w:val="00C90EC0"/>
    <w:rsid w:val="00D15CF3"/>
    <w:rsid w:val="00DC39B8"/>
    <w:rsid w:val="00E35E67"/>
    <w:rsid w:val="00E37C13"/>
    <w:rsid w:val="00E52D78"/>
    <w:rsid w:val="00E53326"/>
    <w:rsid w:val="00E570DD"/>
    <w:rsid w:val="00E70CAD"/>
    <w:rsid w:val="00E7238B"/>
    <w:rsid w:val="00E767E9"/>
    <w:rsid w:val="00EF5382"/>
    <w:rsid w:val="00F06D18"/>
    <w:rsid w:val="00F422BE"/>
    <w:rsid w:val="00F46B9D"/>
    <w:rsid w:val="00F74ED7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2D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2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MenoPendente">
    <w:name w:val="Unresolved Mention"/>
    <w:basedOn w:val="Fontepargpadro"/>
    <w:uiPriority w:val="99"/>
    <w:semiHidden/>
    <w:unhideWhenUsed/>
    <w:rsid w:val="004C2DB6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2D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2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744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4</cp:revision>
  <cp:lastPrinted>2025-12-09T14:29:00Z</cp:lastPrinted>
  <dcterms:created xsi:type="dcterms:W3CDTF">2026-01-23T12:59:00Z</dcterms:created>
  <dcterms:modified xsi:type="dcterms:W3CDTF">2026-01-23T13:09:00Z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