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57B2" w14:textId="6BF47DB5" w:rsidR="00B20E29" w:rsidRPr="00415087" w:rsidRDefault="00B20E29" w:rsidP="0088127F">
      <w:pPr>
        <w:tabs>
          <w:tab w:val="left" w:pos="1134"/>
        </w:tabs>
        <w:spacing w:after="120" w:line="360" w:lineRule="auto"/>
        <w:ind w:firstLine="993"/>
        <w:jc w:val="center"/>
        <w:rPr>
          <w:rFonts w:ascii="Arial" w:hAnsi="Arial" w:cs="Arial"/>
          <w:b/>
          <w:sz w:val="24"/>
          <w:szCs w:val="24"/>
        </w:rPr>
      </w:pPr>
    </w:p>
    <w:p w14:paraId="6983F2CE" w14:textId="68EC7C27" w:rsidR="00E44B89" w:rsidRPr="00BD4850" w:rsidRDefault="00005AC3" w:rsidP="0088127F">
      <w:pPr>
        <w:widowControl/>
        <w:autoSpaceDE/>
        <w:autoSpaceDN/>
        <w:spacing w:after="120" w:line="360" w:lineRule="auto"/>
        <w:jc w:val="center"/>
        <w:divId w:val="1702512155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INDICAÇÃO</w:t>
      </w:r>
      <w:r w:rsidR="007F234A" w:rsidRPr="007F234A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 xml:space="preserve"> Nº ___/202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6</w:t>
      </w:r>
    </w:p>
    <w:p w14:paraId="6216D218" w14:textId="77777777" w:rsidR="005F344C" w:rsidRDefault="005F344C" w:rsidP="0088127F">
      <w:pPr>
        <w:widowControl/>
        <w:autoSpaceDE/>
        <w:autoSpaceDN/>
        <w:spacing w:after="120" w:line="360" w:lineRule="auto"/>
        <w:jc w:val="both"/>
        <w:divId w:val="8604033"/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</w:pPr>
    </w:p>
    <w:p w14:paraId="4463F92E" w14:textId="2B463C65" w:rsidR="00CD0FF7" w:rsidRPr="00573F68" w:rsidRDefault="0088127F" w:rsidP="0088127F">
      <w:pPr>
        <w:widowControl/>
        <w:autoSpaceDE/>
        <w:autoSpaceDN/>
        <w:spacing w:after="12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Excelentíssima </w:t>
      </w:r>
      <w:r w:rsidR="00CD0FF7" w:rsidRPr="0007248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S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enhor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Presidente,</w:t>
      </w:r>
    </w:p>
    <w:p w14:paraId="4A5B4070" w14:textId="77777777" w:rsidR="00CD0FF7" w:rsidRPr="00573F68" w:rsidRDefault="00CD0FF7" w:rsidP="0088127F">
      <w:pPr>
        <w:widowControl/>
        <w:autoSpaceDE/>
        <w:autoSpaceDN/>
        <w:spacing w:after="12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5ECFBB95" w14:textId="3A337BEE" w:rsidR="00CD0FF7" w:rsidRPr="00573F68" w:rsidRDefault="0088127F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Solicito o encaminhamento da </w:t>
      </w: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presente indicação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ao Excelentíssimo Senhor Governador do Estado do Maranhão, 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Carlos Brandão, 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sugerindo a adoção das providências necessárias para envio à Assembleia Legislativa de Projeto de Lei que conceda isenção do Imposto sobre a Propriedade de Veículos Automotores (IPVA) incidente sobre veículos de até R$ 200.000,00 (duzentos mil reais), de propriedade d</w:t>
      </w:r>
      <w:r w:rsidR="007C308B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 p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essoas com deficiência física;</w:t>
      </w:r>
      <w:r w:rsidR="007C308B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deficiência visual; deficiência intelectual severa ou profunda;</w:t>
      </w:r>
      <w:r w:rsidR="00574C0A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e p</w:t>
      </w:r>
      <w:r w:rsidR="00CD0FF7"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essoas com Transtorno do Espectro Autista (TEA).</w:t>
      </w:r>
    </w:p>
    <w:p w14:paraId="7D9D93E9" w14:textId="51EFB487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 matéria </w:t>
      </w:r>
      <w:r w:rsidR="00054C2D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tratada na presente indicação 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insere-se no âmbito da competência tributária estadual, nos termos do art. 155, III, da Constituição Federal de 1988, sendo legítima a concessão de isenções mediante lei específica, conforme dispõe o art. 150, §6º, do mesmo diploma.</w:t>
      </w:r>
    </w:p>
    <w:p w14:paraId="3DB73AB3" w14:textId="327ED4FA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 proteção às pessoas com deficiência constitui dever constitucional imposto a todos os entes federativos, nos termos dos </w:t>
      </w:r>
      <w:proofErr w:type="spellStart"/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arts</w:t>
      </w:r>
      <w:proofErr w:type="spellEnd"/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. 3º, I e III; 23, II; e 24, XIV, da Constituição, que consagram a promoção da igualdade material e a integração social das pessoas com deficiência como objetivos fundamentais da República.</w:t>
      </w:r>
    </w:p>
    <w:p w14:paraId="0D2AF291" w14:textId="3A9886C5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medida encontra ainda respaldo</w:t>
      </w:r>
      <w:r w:rsidR="00054C2D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n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Lei Brasileira de Inclusão, que assegura igualdade de oportunidades e não discriminação;</w:t>
      </w:r>
      <w:r w:rsidR="00054C2D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n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Lei Berenice Piana, que reconhece a pessoa com TEA como pessoa com deficiência para todos os efeitos legais;</w:t>
      </w:r>
      <w:r w:rsidR="00054C2D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e n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Convenção Internacional sobre os Direitos das Pessoas com Deficiência, incorporada com status constitucional (art. 5º, §3º, CF).</w:t>
      </w:r>
    </w:p>
    <w:p w14:paraId="2BF465B9" w14:textId="36C6BEF8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>Sob o prisma tributário, o art. 145, §1º, da Constituição consagra o princípio da capacidade contributiva, autorizando diferenciações razoáveis quando existirem situações fáticas desiguais.</w:t>
      </w:r>
    </w:p>
    <w:p w14:paraId="46890647" w14:textId="5128FC42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Pessoas com deficiência e famílias de pessoas com TEA enfrentam despesas permanentes e extraordinárias com terapias, medicamentos, equipamentos, cuidadores e transporte especializado, o que impacta diretamente sua capacidade contributiva.</w:t>
      </w:r>
    </w:p>
    <w:p w14:paraId="76785DEA" w14:textId="674FB1DD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limitação do benefício a veículos de até R$ 200.000,00 atende aos princípios da razoabilidade e da justiça fiscal, evitando distorções e preservando o equilíbrio arrecadatório.</w:t>
      </w:r>
    </w:p>
    <w:p w14:paraId="6370F1C7" w14:textId="77777777" w:rsidR="007E211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Ademais, nos termos do art. 113 do ADCT e do art. 14 da Lei de Responsabilidade Fiscal, a renúncia fiscal deve ser acompanhada de estimativa de impacto orçamentário, razão pela qual a presente matéria é adequadamente veiculada por meio de Indicação ao Chefe do Poder Executivo, autoridade competente para instruir a proposição com os estudos técnicos da Secretaria de Estado da Fazenda.</w:t>
      </w:r>
    </w:p>
    <w:p w14:paraId="3CAFF07F" w14:textId="77777777" w:rsidR="00E23C40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presente Indicação transcende</w:t>
      </w:r>
      <w:r w:rsidR="00E23C4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, ademais,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o aspecto tributário e se insere no campo das políticas públicas de inclusão, mobilidade e dignidade humana.</w:t>
      </w:r>
    </w:p>
    <w:p w14:paraId="0C793B3F" w14:textId="77777777" w:rsidR="00ED0E0F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No Estado do Maranhão, milhares de famílias convivem diariamente com os desafios estruturais da deficiência e do transtorno do espectro autista, enfrentando</w:t>
      </w:r>
      <w:r w:rsidR="00E23C40"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  <w:r w:rsidR="00E23C4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eslocamentos frequentes para centros de reabilitação</w:t>
      </w:r>
      <w:r w:rsidR="002C705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, ao passo que enfrenta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a</w:t>
      </w:r>
      <w:r w:rsidR="002C705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a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usência de transporte público plenamente adaptado</w:t>
      </w:r>
      <w:r w:rsidR="002C705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, 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esbarrando diretamente</w:t>
      </w:r>
      <w:r w:rsidR="002C705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com a n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ecessidade de mobilidade segura e autônoma.</w:t>
      </w:r>
    </w:p>
    <w:p w14:paraId="2E9924B2" w14:textId="77777777" w:rsidR="00ED0E0F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O veículo automotor, nessas circunstâncias, não representa luxo ou patrimônio ostentatório — representa instrumento de cuidado, inclusão e sobrevivência.</w:t>
      </w:r>
    </w:p>
    <w:p w14:paraId="7890D348" w14:textId="70F57E5C" w:rsidR="00ED0E0F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política pública aqui sugerida possui objetivos sociais claros: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(i) r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eduzir a desigualdade material, reconhecendo a condição diferenciada dessas famílias;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(</w:t>
      </w:r>
      <w:proofErr w:type="spellStart"/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</w:t>
      </w:r>
      <w:r w:rsid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</w:t>
      </w:r>
      <w:proofErr w:type="spellEnd"/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) 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>p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romover autonomia e mobilidade, elementos essenciais à dignidade humana;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(iii) e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stimular inclusão educacional e profissional, ao facilitar deslocamentos;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(vi) a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linhar o Maranhão às melhores práticas federativas já adotadas em outras unidades da Federação;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e (v) c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onsolidar política pública permanente de proteção social tributária.</w:t>
      </w:r>
    </w:p>
    <w:p w14:paraId="4DF4D370" w14:textId="77777777" w:rsidR="00ED0E0F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Trata-se de medida de justiça social, com impacto direto na vida de famílias que enfrentam custos elevados e permanentes.</w:t>
      </w:r>
    </w:p>
    <w:p w14:paraId="03F2A5DE" w14:textId="164C3E24" w:rsidR="003151D3" w:rsidRPr="003151D3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Sob a perspectiva política, a iniciativa reafirma o compromisso do Parlamento maranhense com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a 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proteção das pessoas vulneráveis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, a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promoção da igualdade material</w:t>
      </w:r>
      <w:r w:rsidR="00ED0E0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e a </w:t>
      </w: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construção de um Estado mais inclusivo e sensível às realidades sociais.</w:t>
      </w:r>
    </w:p>
    <w:p w14:paraId="0198BAAF" w14:textId="51C4B265" w:rsidR="00CD0FF7" w:rsidRPr="00573F68" w:rsidRDefault="003151D3" w:rsidP="0088127F">
      <w:pPr>
        <w:widowControl/>
        <w:autoSpaceDE/>
        <w:autoSpaceDN/>
        <w:spacing w:after="120" w:line="360" w:lineRule="auto"/>
        <w:ind w:firstLine="851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3151D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Diante da relevância constitucional, social e institucional da matéria, e considerando a necessidade de observância das exigências fiscais previstas na legislação vigente, INDICA-SE que o Excelentíssimo Senhor Governador do Estado do Maranhão encaminhe a esta Casa Legislativa Projeto de Lei concedendo isenção de IPVA para veículos de até R$ 200.000,00 de propriedade de pessoas com deficiência física, visual, intelectual severa ou profunda e pessoas com Transtorno do Espectro Autista</w:t>
      </w:r>
    </w:p>
    <w:p w14:paraId="1B0810C7" w14:textId="77777777" w:rsidR="004F3650" w:rsidRPr="007F234A" w:rsidRDefault="004F3650" w:rsidP="0088127F">
      <w:pPr>
        <w:widowControl/>
        <w:autoSpaceDE/>
        <w:autoSpaceDN/>
        <w:spacing w:after="120" w:line="360" w:lineRule="auto"/>
        <w:ind w:firstLine="720"/>
        <w:jc w:val="both"/>
        <w:divId w:val="1702512155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57D45223" w14:textId="5CA90B4A" w:rsidR="00B96EDF" w:rsidRPr="007B1500" w:rsidRDefault="00B96EDF" w:rsidP="0088127F">
      <w:pPr>
        <w:pStyle w:val="s18"/>
        <w:spacing w:before="0" w:beforeAutospacing="0" w:after="120" w:afterAutospacing="0" w:line="360" w:lineRule="auto"/>
        <w:jc w:val="center"/>
        <w:rPr>
          <w:rFonts w:ascii="Arial" w:hAnsi="Arial" w:cs="Arial"/>
          <w:color w:val="000000"/>
        </w:rPr>
      </w:pPr>
      <w:r w:rsidRPr="007B1500">
        <w:rPr>
          <w:rStyle w:val="s7"/>
          <w:rFonts w:ascii="Arial" w:hAnsi="Arial" w:cs="Arial"/>
          <w:color w:val="000000"/>
        </w:rPr>
        <w:t>Assembleia</w:t>
      </w:r>
      <w:r w:rsidR="009F50CA">
        <w:rPr>
          <w:rStyle w:val="apple-converted-space"/>
          <w:rFonts w:ascii="Arial" w:hAnsi="Arial" w:cs="Arial"/>
          <w:color w:val="000000"/>
        </w:rPr>
        <w:t xml:space="preserve"> </w:t>
      </w:r>
      <w:r w:rsidRPr="007B1500">
        <w:rPr>
          <w:rStyle w:val="s7"/>
          <w:rFonts w:ascii="Arial" w:hAnsi="Arial" w:cs="Arial"/>
          <w:color w:val="000000"/>
        </w:rPr>
        <w:t>Legislativa do Estado do Maranhão, em</w:t>
      </w:r>
      <w:r w:rsidR="009F50CA">
        <w:rPr>
          <w:rStyle w:val="apple-converted-space"/>
          <w:rFonts w:ascii="Arial" w:hAnsi="Arial" w:cs="Arial"/>
          <w:color w:val="000000"/>
        </w:rPr>
        <w:t xml:space="preserve"> </w:t>
      </w:r>
      <w:r w:rsidR="009F50CA">
        <w:rPr>
          <w:rStyle w:val="s7"/>
          <w:rFonts w:ascii="Arial" w:hAnsi="Arial" w:cs="Arial"/>
          <w:color w:val="000000"/>
        </w:rPr>
        <w:t>0</w:t>
      </w:r>
      <w:r w:rsidR="0088127F">
        <w:rPr>
          <w:rStyle w:val="s7"/>
          <w:rFonts w:ascii="Arial" w:hAnsi="Arial" w:cs="Arial"/>
          <w:color w:val="000000"/>
        </w:rPr>
        <w:t>4</w:t>
      </w:r>
      <w:r w:rsidR="00067986">
        <w:rPr>
          <w:rStyle w:val="s7"/>
          <w:rFonts w:ascii="Arial" w:hAnsi="Arial" w:cs="Arial"/>
          <w:color w:val="000000"/>
        </w:rPr>
        <w:t xml:space="preserve"> </w:t>
      </w:r>
      <w:r w:rsidRPr="007B1500">
        <w:rPr>
          <w:rStyle w:val="s7"/>
          <w:rFonts w:ascii="Arial" w:hAnsi="Arial" w:cs="Arial"/>
          <w:color w:val="000000"/>
        </w:rPr>
        <w:t xml:space="preserve">de </w:t>
      </w:r>
      <w:r w:rsidR="009F50CA">
        <w:rPr>
          <w:rStyle w:val="s7"/>
          <w:rFonts w:ascii="Arial" w:hAnsi="Arial" w:cs="Arial"/>
          <w:color w:val="000000"/>
        </w:rPr>
        <w:t>março</w:t>
      </w:r>
      <w:r w:rsidRPr="007B1500">
        <w:rPr>
          <w:rStyle w:val="s7"/>
          <w:rFonts w:ascii="Arial" w:hAnsi="Arial" w:cs="Arial"/>
          <w:color w:val="000000"/>
        </w:rPr>
        <w:t xml:space="preserve"> de 202</w:t>
      </w:r>
      <w:r w:rsidR="009F50CA">
        <w:rPr>
          <w:rStyle w:val="s7"/>
          <w:rFonts w:ascii="Arial" w:hAnsi="Arial" w:cs="Arial"/>
          <w:color w:val="000000"/>
        </w:rPr>
        <w:t>6</w:t>
      </w:r>
    </w:p>
    <w:p w14:paraId="0B721186" w14:textId="5C22EE4C" w:rsidR="007B1500" w:rsidRDefault="007B1500" w:rsidP="0088127F">
      <w:pPr>
        <w:pStyle w:val="s11"/>
        <w:spacing w:before="0" w:beforeAutospacing="0" w:after="12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</w:p>
    <w:p w14:paraId="431CC056" w14:textId="77777777" w:rsidR="0088127F" w:rsidRPr="007B1500" w:rsidRDefault="0088127F" w:rsidP="0088127F">
      <w:pPr>
        <w:pStyle w:val="s11"/>
        <w:spacing w:before="0" w:beforeAutospacing="0" w:after="12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</w:p>
    <w:p w14:paraId="55B89217" w14:textId="77777777" w:rsidR="004C5699" w:rsidRDefault="007B1500" w:rsidP="0088127F">
      <w:pPr>
        <w:pStyle w:val="s11"/>
        <w:spacing w:before="0" w:beforeAutospacing="0" w:after="0" w:afterAutospacing="0"/>
        <w:jc w:val="center"/>
        <w:rPr>
          <w:rStyle w:val="s5"/>
          <w:rFonts w:ascii="Arial" w:hAnsi="Arial" w:cs="Arial"/>
          <w:b/>
          <w:bCs/>
          <w:color w:val="000000"/>
        </w:rPr>
      </w:pPr>
      <w:proofErr w:type="spellStart"/>
      <w:r w:rsidRPr="007B1500">
        <w:rPr>
          <w:rStyle w:val="s5"/>
          <w:rFonts w:ascii="Arial" w:hAnsi="Arial" w:cs="Arial"/>
          <w:b/>
          <w:bCs/>
          <w:color w:val="000000"/>
        </w:rPr>
        <w:t>Catulé</w:t>
      </w:r>
      <w:proofErr w:type="spellEnd"/>
      <w:r w:rsidRPr="007B1500">
        <w:rPr>
          <w:rStyle w:val="s5"/>
          <w:rFonts w:ascii="Arial" w:hAnsi="Arial" w:cs="Arial"/>
          <w:b/>
          <w:bCs/>
          <w:color w:val="000000"/>
        </w:rPr>
        <w:t xml:space="preserve"> Júnior</w:t>
      </w:r>
    </w:p>
    <w:p w14:paraId="298D35DE" w14:textId="14FD77BA" w:rsidR="00B25009" w:rsidRDefault="007B1500" w:rsidP="0088127F">
      <w:pPr>
        <w:pStyle w:val="s11"/>
        <w:spacing w:before="0" w:beforeAutospacing="0" w:after="0" w:afterAutospacing="0"/>
        <w:jc w:val="center"/>
        <w:rPr>
          <w:rStyle w:val="s7"/>
          <w:rFonts w:ascii="Arial" w:hAnsi="Arial" w:cs="Arial"/>
          <w:color w:val="000000"/>
        </w:rPr>
      </w:pPr>
      <w:r w:rsidRPr="007B1500">
        <w:rPr>
          <w:rStyle w:val="s7"/>
          <w:rFonts w:ascii="Arial" w:hAnsi="Arial" w:cs="Arial"/>
          <w:color w:val="000000"/>
        </w:rPr>
        <w:t>Deputado Estadual</w:t>
      </w:r>
    </w:p>
    <w:p w14:paraId="5AE6C80D" w14:textId="62957E60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1C1E190C" w14:textId="49B3919D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08E60CFB" w14:textId="7C8C9D98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3986DB10" w14:textId="058EBE9F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50338A04" w14:textId="64429464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6943B178" w14:textId="64FC2D12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3959FBA2" w14:textId="4C174580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433C767B" w14:textId="019A2B06" w:rsidR="0088127F" w:rsidRDefault="0088127F" w:rsidP="0088127F">
      <w:pPr>
        <w:pStyle w:val="s11"/>
        <w:spacing w:before="0" w:beforeAutospacing="0" w:after="0" w:afterAutospacing="0"/>
        <w:ind w:firstLine="720"/>
        <w:jc w:val="center"/>
        <w:rPr>
          <w:rStyle w:val="s7"/>
          <w:rFonts w:ascii="Arial" w:hAnsi="Arial" w:cs="Arial"/>
          <w:color w:val="000000"/>
        </w:rPr>
      </w:pPr>
    </w:p>
    <w:p w14:paraId="12712C98" w14:textId="32E572C6" w:rsidR="0088127F" w:rsidRPr="0088127F" w:rsidRDefault="0088127F" w:rsidP="0088127F">
      <w:pPr>
        <w:pStyle w:val="s11"/>
        <w:spacing w:before="0" w:beforeAutospacing="0" w:after="0" w:afterAutospacing="0"/>
        <w:jc w:val="center"/>
        <w:rPr>
          <w:rStyle w:val="s7"/>
          <w:rFonts w:ascii="Arial" w:hAnsi="Arial" w:cs="Arial"/>
          <w:b/>
          <w:bCs/>
          <w:color w:val="000000"/>
        </w:rPr>
      </w:pPr>
      <w:r w:rsidRPr="0088127F">
        <w:rPr>
          <w:rStyle w:val="s7"/>
          <w:rFonts w:ascii="Arial" w:hAnsi="Arial" w:cs="Arial"/>
          <w:b/>
          <w:bCs/>
          <w:color w:val="000000"/>
        </w:rPr>
        <w:lastRenderedPageBreak/>
        <w:t>ANEXO</w:t>
      </w:r>
    </w:p>
    <w:p w14:paraId="2770E0C9" w14:textId="306C441B" w:rsidR="0088127F" w:rsidRDefault="0088127F" w:rsidP="0088127F">
      <w:pPr>
        <w:pStyle w:val="s11"/>
        <w:spacing w:before="0" w:beforeAutospacing="0" w:after="0" w:afterAutospacing="0"/>
        <w:jc w:val="center"/>
        <w:rPr>
          <w:rStyle w:val="s7"/>
          <w:rFonts w:ascii="Arial" w:hAnsi="Arial" w:cs="Arial"/>
          <w:color w:val="000000"/>
        </w:rPr>
      </w:pPr>
    </w:p>
    <w:p w14:paraId="447D856B" w14:textId="1E7429E6" w:rsidR="0088127F" w:rsidRDefault="0088127F" w:rsidP="0088127F">
      <w:pPr>
        <w:pStyle w:val="s11"/>
        <w:spacing w:before="0" w:beforeAutospacing="0" w:after="0" w:afterAutospacing="0"/>
        <w:jc w:val="center"/>
        <w:rPr>
          <w:rStyle w:val="s7"/>
          <w:rFonts w:ascii="Arial" w:hAnsi="Arial" w:cs="Arial"/>
          <w:color w:val="000000"/>
        </w:rPr>
      </w:pPr>
    </w:p>
    <w:p w14:paraId="3E8F753C" w14:textId="517517FC" w:rsidR="0088127F" w:rsidRPr="0088127F" w:rsidRDefault="002D4373" w:rsidP="0088127F">
      <w:pPr>
        <w:widowControl/>
        <w:autoSpaceDE/>
        <w:autoSpaceDN/>
        <w:spacing w:line="360" w:lineRule="auto"/>
        <w:jc w:val="center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MINUTA DE </w:t>
      </w:r>
      <w:r w:rsidR="0088127F"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PROJETO DE LEI Nº ___/2026</w:t>
      </w:r>
    </w:p>
    <w:p w14:paraId="209160A8" w14:textId="77777777" w:rsidR="0088127F" w:rsidRPr="0088127F" w:rsidRDefault="0088127F" w:rsidP="0088127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0435C90E" w14:textId="77777777" w:rsidR="0088127F" w:rsidRPr="0088127F" w:rsidRDefault="0088127F" w:rsidP="0088127F">
      <w:pPr>
        <w:widowControl/>
        <w:autoSpaceDE/>
        <w:autoSpaceDN/>
        <w:ind w:left="360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Concede isenção do Imposto sobre a Propriedade de Veículos Automotores – IPVA às pessoas com deficiência física, visual, intelectual severa ou profunda e às pessoas com Transtorno do Espectro Autista, no âmbito do Estado do Maranhão, e dá outras providências.</w:t>
      </w:r>
    </w:p>
    <w:p w14:paraId="1E6EBE28" w14:textId="77777777" w:rsidR="0088127F" w:rsidRPr="0088127F" w:rsidRDefault="0088127F" w:rsidP="0088127F">
      <w:pPr>
        <w:widowControl/>
        <w:autoSpaceDE/>
        <w:autoSpaceDN/>
        <w:spacing w:line="360" w:lineRule="auto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24C14542" w14:textId="332FEBB4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O GOVERNADOR DO ESTADO DO MARANHÃO,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f</w:t>
      </w: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aço saber que a Assembleia Legislativa do Estado decreta e eu sanciono a seguinte Lei:</w:t>
      </w:r>
    </w:p>
    <w:p w14:paraId="258AAEE6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546470B1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Art. 1º Fica concedida isenção do Imposto sobre a Propriedade de Veículos Automotores – IPVA incidente sobre 01 (um) veículo automotor de propriedade de pessoa:</w:t>
      </w:r>
    </w:p>
    <w:p w14:paraId="2C44068D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 – com deficiência física;</w:t>
      </w:r>
    </w:p>
    <w:p w14:paraId="48BC174E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II – com deficiência visual;</w:t>
      </w:r>
    </w:p>
    <w:p w14:paraId="72D6DB22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III – com deficiência intelectual severa ou profunda;</w:t>
      </w:r>
    </w:p>
    <w:p w14:paraId="37A1925A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IV – com Transtorno do Espectro Autista (TEA).</w:t>
      </w:r>
    </w:p>
    <w:p w14:paraId="4C7848DB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§1º Para os fins desta Lei, considera-se pessoa com deficiência aquela definida na Lei Brasileira de Inclusão.</w:t>
      </w:r>
    </w:p>
    <w:p w14:paraId="3D8FE24F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§2º A pessoa com Transtorno do Espectro Autista é equiparada à pessoa com deficiência para todos os efeitos legais, nos termos da Lei Berenice Piana.</w:t>
      </w:r>
    </w:p>
    <w:p w14:paraId="53E9C7FD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>Art. 2º A isenção de que trata esta Lei aplica-se a veículo automotor cujo valor venal não ultrapasse R$ 200.000,00 (duzentos mil reais), conforme tabela oficial adotada pela Secretaria de Estado da Fazenda.</w:t>
      </w:r>
    </w:p>
    <w:p w14:paraId="4AAA2634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§1º O benefício será concedido para apenas 01 (um) veículo por beneficiário.</w:t>
      </w:r>
    </w:p>
    <w:p w14:paraId="7C8864F1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§2º O valor previsto no </w:t>
      </w:r>
      <w:r w:rsidRPr="0088127F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caput</w:t>
      </w: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poderá ser atualizado por ato do Poder Executivo, mediante decreto, observadas as condições fiscais do Estado.</w:t>
      </w:r>
    </w:p>
    <w:p w14:paraId="17955967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Art. 3º A fruição do benefício fica condicionada:</w:t>
      </w:r>
    </w:p>
    <w:p w14:paraId="579394F7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 – à comprovação da condição de deficiência ou de TEA mediante laudo emitido na forma do regulamento;</w:t>
      </w:r>
    </w:p>
    <w:p w14:paraId="53C6ABAF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II – ao registro do veículo em nome do beneficiário ou de seu representante legal, quando se tratar de incapaz;</w:t>
      </w:r>
    </w:p>
    <w:p w14:paraId="07B53E41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III – ao atendimento das demais exigências estabelecidas em regulamento.</w:t>
      </w:r>
    </w:p>
    <w:p w14:paraId="4F2209BF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Art. 4º A isenção não afasta a incidência de taxas, multas ou demais encargos previstos na legislação estadual.</w:t>
      </w:r>
    </w:p>
    <w:p w14:paraId="67DCBED3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Art. 5º O benefício poderá ser suspenso ou cancelado na hipótese de fraude, simulação ou descumprimento das condições estabelecidas nesta Lei ou em seu regulamento.</w:t>
      </w:r>
    </w:p>
    <w:p w14:paraId="1A9187B6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Art. 6º O Poder Executivo regulamentará esta Lei, estabelecendo os critérios técnicos, procedimentos administrativos e mecanismos de controle necessários à sua execução.</w:t>
      </w:r>
    </w:p>
    <w:p w14:paraId="6E4AC45A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Art. 7º A concessão da isenção observará o disposto no art. 14 da Lei de Responsabilidade Fiscal e no art. 113 do Ato das Disposições Constitucionais Transitórias da Constituição Federal de 1988, ficando condicionada à estimativa de </w:t>
      </w: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>impacto orçamentário-financeiro e à compatibilidade com a Lei de Diretrizes Orçamentárias e a Lei Orçamentária Anual.</w:t>
      </w:r>
    </w:p>
    <w:p w14:paraId="455BAD00" w14:textId="77777777" w:rsidR="0088127F" w:rsidRPr="0088127F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88127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Art. 8º Esta Lei entra em vigor na data de sua publicação, produzindo efeitos a partir do exercício financeiro subsequente, nos termos da legislação fiscal vigente.</w:t>
      </w:r>
    </w:p>
    <w:p w14:paraId="6908C006" w14:textId="77777777" w:rsidR="0088127F" w:rsidRPr="007F234A" w:rsidRDefault="0088127F" w:rsidP="0088127F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0FBB9D05" w14:textId="195F72EC" w:rsidR="0088127F" w:rsidRPr="007B1500" w:rsidRDefault="008D1697" w:rsidP="0088127F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Style w:val="s7"/>
          <w:rFonts w:ascii="Arial" w:hAnsi="Arial" w:cs="Arial"/>
          <w:color w:val="000000"/>
        </w:rPr>
        <w:t>Palácio dos Leões,</w:t>
      </w:r>
      <w:r w:rsidR="0088127F" w:rsidRPr="007B1500">
        <w:rPr>
          <w:rStyle w:val="s7"/>
          <w:rFonts w:ascii="Arial" w:hAnsi="Arial" w:cs="Arial"/>
          <w:color w:val="000000"/>
        </w:rPr>
        <w:t xml:space="preserve"> em</w:t>
      </w:r>
      <w:r w:rsidR="0088127F">
        <w:rPr>
          <w:rStyle w:val="apple-converted-space"/>
          <w:rFonts w:ascii="Arial" w:hAnsi="Arial" w:cs="Arial"/>
          <w:color w:val="000000"/>
        </w:rPr>
        <w:t xml:space="preserve"> </w:t>
      </w:r>
      <w:r w:rsidR="0088127F">
        <w:rPr>
          <w:rStyle w:val="s7"/>
          <w:rFonts w:ascii="Arial" w:hAnsi="Arial" w:cs="Arial"/>
          <w:color w:val="000000"/>
        </w:rPr>
        <w:t>0</w:t>
      </w:r>
      <w:r w:rsidR="0088127F">
        <w:rPr>
          <w:rStyle w:val="s7"/>
          <w:rFonts w:ascii="Arial" w:hAnsi="Arial" w:cs="Arial"/>
          <w:color w:val="000000"/>
        </w:rPr>
        <w:t>4</w:t>
      </w:r>
      <w:r w:rsidR="0088127F">
        <w:rPr>
          <w:rStyle w:val="s7"/>
          <w:rFonts w:ascii="Arial" w:hAnsi="Arial" w:cs="Arial"/>
          <w:color w:val="000000"/>
        </w:rPr>
        <w:t xml:space="preserve"> </w:t>
      </w:r>
      <w:r w:rsidR="0088127F" w:rsidRPr="007B1500">
        <w:rPr>
          <w:rStyle w:val="s7"/>
          <w:rFonts w:ascii="Arial" w:hAnsi="Arial" w:cs="Arial"/>
          <w:color w:val="000000"/>
        </w:rPr>
        <w:t>de</w:t>
      </w:r>
      <w:r w:rsidR="0088127F">
        <w:rPr>
          <w:rStyle w:val="s7"/>
          <w:rFonts w:ascii="Arial" w:hAnsi="Arial" w:cs="Arial"/>
          <w:color w:val="000000"/>
        </w:rPr>
        <w:t xml:space="preserve"> março de 2026</w:t>
      </w:r>
    </w:p>
    <w:p w14:paraId="2B837F71" w14:textId="77777777" w:rsidR="0088127F" w:rsidRPr="007B1500" w:rsidRDefault="0088127F" w:rsidP="0088127F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</w:p>
    <w:p w14:paraId="288775A4" w14:textId="77777777" w:rsidR="0088127F" w:rsidRDefault="0088127F" w:rsidP="0088127F">
      <w:pPr>
        <w:pStyle w:val="s11"/>
        <w:spacing w:before="0" w:beforeAutospacing="0" w:after="0" w:afterAutospacing="0"/>
        <w:jc w:val="center"/>
        <w:rPr>
          <w:rStyle w:val="s5"/>
          <w:rFonts w:ascii="Arial" w:hAnsi="Arial" w:cs="Arial"/>
          <w:b/>
          <w:bCs/>
          <w:color w:val="000000"/>
        </w:rPr>
      </w:pPr>
    </w:p>
    <w:p w14:paraId="22A28770" w14:textId="77777777" w:rsidR="0088127F" w:rsidRDefault="0088127F" w:rsidP="0088127F">
      <w:pPr>
        <w:pStyle w:val="s11"/>
        <w:spacing w:before="0" w:beforeAutospacing="0" w:after="0" w:afterAutospacing="0"/>
        <w:jc w:val="center"/>
        <w:rPr>
          <w:rStyle w:val="s5"/>
          <w:rFonts w:ascii="Arial" w:hAnsi="Arial" w:cs="Arial"/>
          <w:b/>
          <w:bCs/>
          <w:color w:val="000000"/>
        </w:rPr>
      </w:pPr>
    </w:p>
    <w:p w14:paraId="6EBCD57C" w14:textId="249D987F" w:rsidR="0088127F" w:rsidRDefault="008D1697" w:rsidP="0088127F">
      <w:pPr>
        <w:pStyle w:val="s11"/>
        <w:spacing w:before="0" w:beforeAutospacing="0" w:after="0" w:afterAutospacing="0"/>
        <w:jc w:val="center"/>
        <w:rPr>
          <w:rStyle w:val="s5"/>
          <w:rFonts w:ascii="Arial" w:hAnsi="Arial" w:cs="Arial"/>
          <w:b/>
          <w:bCs/>
          <w:color w:val="000000"/>
        </w:rPr>
      </w:pPr>
      <w:r>
        <w:rPr>
          <w:rStyle w:val="s5"/>
          <w:rFonts w:ascii="Arial" w:hAnsi="Arial" w:cs="Arial"/>
          <w:b/>
          <w:bCs/>
          <w:color w:val="000000"/>
        </w:rPr>
        <w:t>Carlos Orleans Brandão</w:t>
      </w:r>
    </w:p>
    <w:p w14:paraId="69780FBA" w14:textId="2ED82E9A" w:rsidR="0088127F" w:rsidRPr="009F50CA" w:rsidRDefault="008D1697" w:rsidP="0088127F">
      <w:pPr>
        <w:pStyle w:val="s11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Style w:val="s7"/>
          <w:rFonts w:ascii="Arial" w:hAnsi="Arial" w:cs="Arial"/>
          <w:color w:val="000000"/>
        </w:rPr>
        <w:t>Governador do Estado do Maranhão</w:t>
      </w:r>
    </w:p>
    <w:sectPr w:rsidR="0088127F" w:rsidRPr="009F50CA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C0C6B" w14:textId="77777777" w:rsidR="003167E4" w:rsidRDefault="003167E4">
      <w:r>
        <w:separator/>
      </w:r>
    </w:p>
  </w:endnote>
  <w:endnote w:type="continuationSeparator" w:id="0">
    <w:p w14:paraId="69B2D08A" w14:textId="77777777" w:rsidR="003167E4" w:rsidRDefault="0031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4D9A0" w14:textId="77777777" w:rsidR="003167E4" w:rsidRDefault="003167E4">
      <w:r>
        <w:separator/>
      </w:r>
    </w:p>
  </w:footnote>
  <w:footnote w:type="continuationSeparator" w:id="0">
    <w:p w14:paraId="34A0F351" w14:textId="77777777" w:rsidR="003167E4" w:rsidRDefault="00316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18BE"/>
    <w:multiLevelType w:val="hybridMultilevel"/>
    <w:tmpl w:val="F222A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5374A"/>
    <w:multiLevelType w:val="hybridMultilevel"/>
    <w:tmpl w:val="AD2E49B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B30415"/>
    <w:multiLevelType w:val="multilevel"/>
    <w:tmpl w:val="9C34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562CFD"/>
    <w:multiLevelType w:val="multilevel"/>
    <w:tmpl w:val="52004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D92DFE"/>
    <w:multiLevelType w:val="hybridMultilevel"/>
    <w:tmpl w:val="38F20B2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F6A793B"/>
    <w:multiLevelType w:val="hybridMultilevel"/>
    <w:tmpl w:val="1DDA9C2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B6073AD"/>
    <w:multiLevelType w:val="multilevel"/>
    <w:tmpl w:val="17A69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05AC3"/>
    <w:rsid w:val="00033CC4"/>
    <w:rsid w:val="00054C2D"/>
    <w:rsid w:val="000620AC"/>
    <w:rsid w:val="00064AF4"/>
    <w:rsid w:val="00067986"/>
    <w:rsid w:val="0007248F"/>
    <w:rsid w:val="00110D7F"/>
    <w:rsid w:val="001218D8"/>
    <w:rsid w:val="00145C2F"/>
    <w:rsid w:val="0019552E"/>
    <w:rsid w:val="001A6C05"/>
    <w:rsid w:val="001E0CE3"/>
    <w:rsid w:val="001E14F9"/>
    <w:rsid w:val="0022450C"/>
    <w:rsid w:val="00224856"/>
    <w:rsid w:val="0026438F"/>
    <w:rsid w:val="002A3339"/>
    <w:rsid w:val="002C3467"/>
    <w:rsid w:val="002C705E"/>
    <w:rsid w:val="002C70F2"/>
    <w:rsid w:val="002D4373"/>
    <w:rsid w:val="00304A81"/>
    <w:rsid w:val="00314EDE"/>
    <w:rsid w:val="003151D3"/>
    <w:rsid w:val="003167E4"/>
    <w:rsid w:val="00353708"/>
    <w:rsid w:val="00360EC9"/>
    <w:rsid w:val="003975C6"/>
    <w:rsid w:val="003A2EC1"/>
    <w:rsid w:val="003C4B1B"/>
    <w:rsid w:val="003D7822"/>
    <w:rsid w:val="00415087"/>
    <w:rsid w:val="0042137D"/>
    <w:rsid w:val="00435F1B"/>
    <w:rsid w:val="00436C30"/>
    <w:rsid w:val="00494432"/>
    <w:rsid w:val="004C5699"/>
    <w:rsid w:val="004D25F9"/>
    <w:rsid w:val="004F1BE8"/>
    <w:rsid w:val="004F3650"/>
    <w:rsid w:val="004F68F2"/>
    <w:rsid w:val="004F77FD"/>
    <w:rsid w:val="005061D4"/>
    <w:rsid w:val="00573F68"/>
    <w:rsid w:val="00574C0A"/>
    <w:rsid w:val="005A1F8F"/>
    <w:rsid w:val="005E3F76"/>
    <w:rsid w:val="005E65A6"/>
    <w:rsid w:val="005F344C"/>
    <w:rsid w:val="00627564"/>
    <w:rsid w:val="006305F6"/>
    <w:rsid w:val="006465A8"/>
    <w:rsid w:val="00652BAB"/>
    <w:rsid w:val="00672B25"/>
    <w:rsid w:val="006A6A84"/>
    <w:rsid w:val="006E7C02"/>
    <w:rsid w:val="006F6EBF"/>
    <w:rsid w:val="00711B1A"/>
    <w:rsid w:val="007831E6"/>
    <w:rsid w:val="007A66EC"/>
    <w:rsid w:val="007B1500"/>
    <w:rsid w:val="007B4A17"/>
    <w:rsid w:val="007B5F8C"/>
    <w:rsid w:val="007C308B"/>
    <w:rsid w:val="007C5966"/>
    <w:rsid w:val="007E1062"/>
    <w:rsid w:val="007E2113"/>
    <w:rsid w:val="007F234A"/>
    <w:rsid w:val="00842E0B"/>
    <w:rsid w:val="00853607"/>
    <w:rsid w:val="0088127F"/>
    <w:rsid w:val="00885A5B"/>
    <w:rsid w:val="008B4A3E"/>
    <w:rsid w:val="008D1697"/>
    <w:rsid w:val="008E6AD3"/>
    <w:rsid w:val="0095420D"/>
    <w:rsid w:val="0095685F"/>
    <w:rsid w:val="009812B6"/>
    <w:rsid w:val="009A2511"/>
    <w:rsid w:val="009B0BDE"/>
    <w:rsid w:val="009B67C5"/>
    <w:rsid w:val="009B7917"/>
    <w:rsid w:val="009E5326"/>
    <w:rsid w:val="009E645E"/>
    <w:rsid w:val="009F4E8C"/>
    <w:rsid w:val="009F50CA"/>
    <w:rsid w:val="00A33EED"/>
    <w:rsid w:val="00A81B47"/>
    <w:rsid w:val="00AC5D60"/>
    <w:rsid w:val="00AF43B8"/>
    <w:rsid w:val="00B20E29"/>
    <w:rsid w:val="00B25009"/>
    <w:rsid w:val="00B34574"/>
    <w:rsid w:val="00B56570"/>
    <w:rsid w:val="00B7338B"/>
    <w:rsid w:val="00B77589"/>
    <w:rsid w:val="00B93CED"/>
    <w:rsid w:val="00B96EDF"/>
    <w:rsid w:val="00BD4850"/>
    <w:rsid w:val="00BD4F8E"/>
    <w:rsid w:val="00BD5CFF"/>
    <w:rsid w:val="00C21EC0"/>
    <w:rsid w:val="00C57D30"/>
    <w:rsid w:val="00CA1B46"/>
    <w:rsid w:val="00CA2129"/>
    <w:rsid w:val="00CC4BE1"/>
    <w:rsid w:val="00CC7A67"/>
    <w:rsid w:val="00CD0FF7"/>
    <w:rsid w:val="00CF0D1B"/>
    <w:rsid w:val="00D30562"/>
    <w:rsid w:val="00D76030"/>
    <w:rsid w:val="00D93AEC"/>
    <w:rsid w:val="00DB4100"/>
    <w:rsid w:val="00DD53CD"/>
    <w:rsid w:val="00DF0076"/>
    <w:rsid w:val="00E001EF"/>
    <w:rsid w:val="00E23C40"/>
    <w:rsid w:val="00E44B89"/>
    <w:rsid w:val="00E76B6E"/>
    <w:rsid w:val="00E7744F"/>
    <w:rsid w:val="00E8632F"/>
    <w:rsid w:val="00E910E8"/>
    <w:rsid w:val="00EB1100"/>
    <w:rsid w:val="00ED0E0F"/>
    <w:rsid w:val="00F3660B"/>
    <w:rsid w:val="00F37534"/>
    <w:rsid w:val="00FB1E1C"/>
    <w:rsid w:val="00FB2DBF"/>
    <w:rsid w:val="00FD24AF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04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0F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F234A"/>
    <w:rPr>
      <w:b/>
      <w:bCs/>
    </w:rPr>
  </w:style>
  <w:style w:type="character" w:customStyle="1" w:styleId="apple-converted-space">
    <w:name w:val="apple-converted-space"/>
    <w:basedOn w:val="Fontepargpadro"/>
    <w:rsid w:val="007F234A"/>
  </w:style>
  <w:style w:type="paragraph" w:customStyle="1" w:styleId="s18">
    <w:name w:val="s18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B34574"/>
  </w:style>
  <w:style w:type="paragraph" w:customStyle="1" w:styleId="s19">
    <w:name w:val="s19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B34574"/>
  </w:style>
  <w:style w:type="character" w:customStyle="1" w:styleId="Ttulo2Char">
    <w:name w:val="Título 2 Char"/>
    <w:basedOn w:val="Fontepargpadro"/>
    <w:link w:val="Ttulo2"/>
    <w:uiPriority w:val="9"/>
    <w:semiHidden/>
    <w:rsid w:val="00304A8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s1">
    <w:name w:val="s1"/>
    <w:basedOn w:val="Fontepargpadro"/>
    <w:rsid w:val="00304A81"/>
  </w:style>
  <w:style w:type="character" w:customStyle="1" w:styleId="Ttulo3Char">
    <w:name w:val="Título 3 Char"/>
    <w:basedOn w:val="Fontepargpadro"/>
    <w:link w:val="Ttulo3"/>
    <w:uiPriority w:val="9"/>
    <w:semiHidden/>
    <w:rsid w:val="00CD0FF7"/>
    <w:rPr>
      <w:rFonts w:eastAsiaTheme="majorEastAsia" w:cstheme="majorBidi"/>
      <w:color w:val="365F91" w:themeColor="accent1" w:themeShade="BF"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9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2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2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1175</Words>
  <Characters>6345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11</cp:revision>
  <cp:lastPrinted>2025-03-18T18:58:00Z</cp:lastPrinted>
  <dcterms:created xsi:type="dcterms:W3CDTF">2026-03-04T12:20:00Z</dcterms:created>
  <dcterms:modified xsi:type="dcterms:W3CDTF">2026-03-04T12:21:00Z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