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925203" w14:textId="77777777" w:rsidR="00BC3C68" w:rsidRPr="006B009B" w:rsidRDefault="00BC3C68" w:rsidP="00BC3C6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D93F04D" w14:textId="77777777" w:rsidR="00BC3C68" w:rsidRPr="006B009B" w:rsidRDefault="00BC3C68" w:rsidP="00BC3C6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F76B36F" w14:textId="77777777" w:rsidR="00BC3C68" w:rsidRPr="006B009B" w:rsidRDefault="00BC3C68" w:rsidP="00BC3C6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009B">
        <w:rPr>
          <w:rFonts w:ascii="Times New Roman" w:hAnsi="Times New Roman" w:cs="Times New Roman"/>
          <w:b/>
          <w:sz w:val="24"/>
          <w:szCs w:val="24"/>
        </w:rPr>
        <w:t>PROJETO DE RESOLUÇÃO LEGISLATIVA Nº        /2026</w:t>
      </w:r>
    </w:p>
    <w:p w14:paraId="57CE6DA8" w14:textId="77777777" w:rsidR="00BC3C68" w:rsidRPr="006B009B" w:rsidRDefault="00BC3C68" w:rsidP="00BC3C6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B34D43B" w14:textId="77777777" w:rsidR="00BC3C68" w:rsidRPr="006B009B" w:rsidRDefault="00BC3C68" w:rsidP="00BC3C68">
      <w:pPr>
        <w:tabs>
          <w:tab w:val="left" w:pos="4536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4BEB13A" w14:textId="77777777" w:rsidR="00BC3C68" w:rsidRPr="006B009B" w:rsidRDefault="00BC3C68" w:rsidP="00BC3C68">
      <w:pPr>
        <w:tabs>
          <w:tab w:val="left" w:pos="4536"/>
        </w:tabs>
        <w:autoSpaceDE w:val="0"/>
        <w:autoSpaceDN w:val="0"/>
        <w:adjustRightInd w:val="0"/>
        <w:spacing w:after="0" w:line="240" w:lineRule="auto"/>
        <w:ind w:left="4536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62A1D715" w14:textId="698A6D20" w:rsidR="00BC3C68" w:rsidRPr="006B009B" w:rsidRDefault="00BC3C68" w:rsidP="006B009B">
      <w:pPr>
        <w:pStyle w:val="SemEspaamento"/>
        <w:ind w:left="4536"/>
        <w:jc w:val="both"/>
        <w:rPr>
          <w:rFonts w:ascii="Times New Roman" w:hAnsi="Times New Roman" w:cs="Times New Roman"/>
          <w:sz w:val="24"/>
          <w:szCs w:val="24"/>
        </w:rPr>
      </w:pPr>
      <w:r w:rsidRPr="006B009B">
        <w:rPr>
          <w:rFonts w:ascii="Times New Roman" w:hAnsi="Times New Roman" w:cs="Times New Roman"/>
          <w:sz w:val="24"/>
          <w:szCs w:val="24"/>
        </w:rPr>
        <w:t xml:space="preserve">Concede o Título de Cidadão Maranhense ao Senhor </w:t>
      </w:r>
      <w:r w:rsidR="006B009B" w:rsidRPr="006B009B">
        <w:rPr>
          <w:rFonts w:ascii="Times New Roman" w:hAnsi="Times New Roman" w:cs="Times New Roman"/>
          <w:b/>
          <w:bCs/>
          <w:sz w:val="24"/>
          <w:szCs w:val="24"/>
        </w:rPr>
        <w:t>PARMÊNIO MESQUITA DE CARVALHO JÚNIOR</w:t>
      </w:r>
      <w:r w:rsidRPr="006B009B">
        <w:rPr>
          <w:rFonts w:ascii="Times New Roman" w:hAnsi="Times New Roman" w:cs="Times New Roman"/>
          <w:sz w:val="24"/>
          <w:szCs w:val="24"/>
        </w:rPr>
        <w:t>.</w:t>
      </w:r>
    </w:p>
    <w:p w14:paraId="2CAA6BA4" w14:textId="77777777" w:rsidR="00BC3C68" w:rsidRPr="006B009B" w:rsidRDefault="00BC3C68" w:rsidP="00BC3C68">
      <w:pPr>
        <w:tabs>
          <w:tab w:val="left" w:pos="4536"/>
        </w:tabs>
        <w:autoSpaceDE w:val="0"/>
        <w:autoSpaceDN w:val="0"/>
        <w:adjustRightInd w:val="0"/>
        <w:spacing w:after="0" w:line="360" w:lineRule="auto"/>
        <w:ind w:left="4536"/>
        <w:jc w:val="both"/>
        <w:rPr>
          <w:rFonts w:ascii="Times New Roman" w:hAnsi="Times New Roman" w:cs="Times New Roman"/>
          <w:iCs/>
          <w:sz w:val="24"/>
          <w:szCs w:val="24"/>
        </w:rPr>
      </w:pPr>
    </w:p>
    <w:p w14:paraId="75C538BC" w14:textId="77777777" w:rsidR="00BC3C68" w:rsidRPr="006B009B" w:rsidRDefault="00BC3C68" w:rsidP="00BC3C68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A1E8B05" w14:textId="306029BE" w:rsidR="00BC3C68" w:rsidRPr="006B009B" w:rsidRDefault="00BC3C68" w:rsidP="00BC3C68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B009B">
        <w:rPr>
          <w:rFonts w:ascii="Times New Roman" w:hAnsi="Times New Roman" w:cs="Times New Roman"/>
          <w:b/>
          <w:bCs/>
          <w:sz w:val="24"/>
          <w:szCs w:val="24"/>
        </w:rPr>
        <w:t>Art. 1º</w:t>
      </w:r>
      <w:r w:rsidRPr="006B009B">
        <w:rPr>
          <w:rFonts w:ascii="Times New Roman" w:hAnsi="Times New Roman" w:cs="Times New Roman"/>
          <w:sz w:val="24"/>
          <w:szCs w:val="24"/>
        </w:rPr>
        <w:t xml:space="preserve"> Fica concedida no âmbito da Assembleia Legislativa do Maranhão, nos termos do previsto no art. 138, inciso V, alínea “h” do Regimento interno, o título de cidadão maranhense ao Senhor </w:t>
      </w:r>
      <w:r w:rsidR="006B009B" w:rsidRPr="006B009B">
        <w:rPr>
          <w:rFonts w:ascii="Times New Roman" w:hAnsi="Times New Roman" w:cs="Times New Roman"/>
          <w:sz w:val="24"/>
          <w:szCs w:val="24"/>
        </w:rPr>
        <w:t>Parmênio Mesquita de Carvalho Júnior</w:t>
      </w:r>
      <w:r w:rsidRPr="006B009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4510D19A" w14:textId="58B98D36" w:rsidR="00BC3C68" w:rsidRPr="006B009B" w:rsidRDefault="00BC3C68" w:rsidP="00BC3C68">
      <w:pPr>
        <w:autoSpaceDE w:val="0"/>
        <w:autoSpaceDN w:val="0"/>
        <w:adjustRightInd w:val="0"/>
        <w:spacing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6B009B">
        <w:rPr>
          <w:rFonts w:ascii="Times New Roman" w:hAnsi="Times New Roman" w:cs="Times New Roman"/>
          <w:b/>
          <w:bCs/>
          <w:sz w:val="24"/>
          <w:szCs w:val="24"/>
        </w:rPr>
        <w:t xml:space="preserve">Art. 2º </w:t>
      </w:r>
      <w:r w:rsidRPr="006B009B">
        <w:rPr>
          <w:rFonts w:ascii="Times New Roman" w:hAnsi="Times New Roman" w:cs="Times New Roman"/>
          <w:sz w:val="24"/>
          <w:szCs w:val="24"/>
        </w:rPr>
        <w:t>Esta Resolução Legislativa entra em vigor na data da sua publicação.</w:t>
      </w:r>
    </w:p>
    <w:p w14:paraId="3145E7AC" w14:textId="2A330D28" w:rsidR="00BC3C68" w:rsidRPr="006B009B" w:rsidRDefault="00BC3C68" w:rsidP="00BC3C68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6B009B">
        <w:rPr>
          <w:rFonts w:ascii="Times New Roman" w:hAnsi="Times New Roman" w:cs="Times New Roman"/>
          <w:sz w:val="24"/>
          <w:szCs w:val="24"/>
        </w:rPr>
        <w:t xml:space="preserve">Plenário Deputado “Nagib </w:t>
      </w:r>
      <w:proofErr w:type="spellStart"/>
      <w:r w:rsidRPr="006B009B">
        <w:rPr>
          <w:rFonts w:ascii="Times New Roman" w:hAnsi="Times New Roman" w:cs="Times New Roman"/>
          <w:sz w:val="24"/>
          <w:szCs w:val="24"/>
        </w:rPr>
        <w:t>Haickel</w:t>
      </w:r>
      <w:proofErr w:type="spellEnd"/>
      <w:r w:rsidRPr="006B009B">
        <w:rPr>
          <w:rFonts w:ascii="Times New Roman" w:hAnsi="Times New Roman" w:cs="Times New Roman"/>
          <w:sz w:val="24"/>
          <w:szCs w:val="24"/>
        </w:rPr>
        <w:t xml:space="preserve">” do Palácio “Manuel Beckman” em São Luís, </w:t>
      </w:r>
      <w:r w:rsidR="006B009B" w:rsidRPr="006B009B">
        <w:rPr>
          <w:rFonts w:ascii="Times New Roman" w:hAnsi="Times New Roman" w:cs="Times New Roman"/>
          <w:sz w:val="24"/>
          <w:szCs w:val="24"/>
        </w:rPr>
        <w:t>20</w:t>
      </w:r>
      <w:r w:rsidRPr="006B009B">
        <w:rPr>
          <w:rFonts w:ascii="Times New Roman" w:hAnsi="Times New Roman" w:cs="Times New Roman"/>
          <w:sz w:val="24"/>
          <w:szCs w:val="24"/>
        </w:rPr>
        <w:t xml:space="preserve"> de março de 2026.</w:t>
      </w:r>
    </w:p>
    <w:p w14:paraId="61D58C72" w14:textId="77777777" w:rsidR="00BC3C68" w:rsidRPr="006B009B" w:rsidRDefault="00BC3C68" w:rsidP="00BC3C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79DEE2" w14:textId="77777777" w:rsidR="00BC3C68" w:rsidRPr="006B009B" w:rsidRDefault="00BC3C68" w:rsidP="00BC3C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686C67" w14:textId="77777777" w:rsidR="00BC3C68" w:rsidRPr="006B009B" w:rsidRDefault="00BC3C68" w:rsidP="00BC3C68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F137F42" w14:textId="77777777" w:rsidR="00BC3C68" w:rsidRPr="006B009B" w:rsidRDefault="00BC3C68" w:rsidP="00BC3C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009B">
        <w:rPr>
          <w:rFonts w:ascii="Times New Roman" w:hAnsi="Times New Roman" w:cs="Times New Roman"/>
          <w:sz w:val="24"/>
          <w:szCs w:val="24"/>
        </w:rPr>
        <w:t>ARISTON RIBEIRO</w:t>
      </w:r>
    </w:p>
    <w:p w14:paraId="2A0610FF" w14:textId="77777777" w:rsidR="00BC3C68" w:rsidRPr="006B009B" w:rsidRDefault="00BC3C68" w:rsidP="00BC3C68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009B">
        <w:rPr>
          <w:rFonts w:ascii="Times New Roman" w:hAnsi="Times New Roman" w:cs="Times New Roman"/>
          <w:sz w:val="24"/>
          <w:szCs w:val="24"/>
        </w:rPr>
        <w:t>Deputado Estadual</w:t>
      </w:r>
    </w:p>
    <w:p w14:paraId="45C6D097" w14:textId="77777777" w:rsidR="00BC3C68" w:rsidRPr="006B009B" w:rsidRDefault="00BC3C68" w:rsidP="00BC3C68">
      <w:pPr>
        <w:rPr>
          <w:rFonts w:ascii="Times New Roman" w:hAnsi="Times New Roman" w:cs="Times New Roman"/>
          <w:sz w:val="24"/>
          <w:szCs w:val="24"/>
        </w:rPr>
      </w:pPr>
      <w:r w:rsidRPr="006B009B">
        <w:rPr>
          <w:rFonts w:ascii="Times New Roman" w:hAnsi="Times New Roman" w:cs="Times New Roman"/>
          <w:sz w:val="24"/>
          <w:szCs w:val="24"/>
        </w:rPr>
        <w:br w:type="page"/>
      </w:r>
    </w:p>
    <w:p w14:paraId="7D6B2DD7" w14:textId="77777777" w:rsidR="00BC3C68" w:rsidRPr="006B009B" w:rsidRDefault="00BC3C68" w:rsidP="00BC3C6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3CA8313" w14:textId="77777777" w:rsidR="00BC3C68" w:rsidRPr="006B009B" w:rsidRDefault="00BC3C68" w:rsidP="00BC3C6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B009B">
        <w:rPr>
          <w:rFonts w:ascii="Times New Roman" w:hAnsi="Times New Roman" w:cs="Times New Roman"/>
          <w:b/>
          <w:sz w:val="24"/>
          <w:szCs w:val="24"/>
        </w:rPr>
        <w:t>JUSTIFICATIVA</w:t>
      </w:r>
    </w:p>
    <w:p w14:paraId="5B132E04" w14:textId="77777777" w:rsidR="00BC3C68" w:rsidRPr="006B009B" w:rsidRDefault="00BC3C68" w:rsidP="00BC3C68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E2B8028" w14:textId="77777777" w:rsidR="00197B24" w:rsidRDefault="00197B24" w:rsidP="00197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B24">
        <w:rPr>
          <w:rFonts w:ascii="Times New Roman" w:hAnsi="Times New Roman" w:cs="Times New Roman"/>
          <w:sz w:val="24"/>
          <w:szCs w:val="24"/>
        </w:rPr>
        <w:t xml:space="preserve">O Regimento Interno da Assembleia Legislativa do Estado do Maranhão estabelece, em seu artigo 138, inciso V, alínea “h”, a possibilidade de concessão do </w:t>
      </w:r>
      <w:r w:rsidRPr="00197B24">
        <w:rPr>
          <w:rFonts w:ascii="Times New Roman" w:hAnsi="Times New Roman" w:cs="Times New Roman"/>
          <w:b/>
          <w:bCs/>
          <w:sz w:val="24"/>
          <w:szCs w:val="24"/>
        </w:rPr>
        <w:t>Título de Cidadão Maranhense</w:t>
      </w:r>
      <w:r w:rsidRPr="00197B24">
        <w:rPr>
          <w:rFonts w:ascii="Times New Roman" w:hAnsi="Times New Roman" w:cs="Times New Roman"/>
          <w:sz w:val="24"/>
          <w:szCs w:val="24"/>
        </w:rPr>
        <w:t xml:space="preserve"> às pessoas que tenham prestado relevantes serviços ao Estado, nas áreas cultural, científica, religiosa, esportiva, política, social ou de desenvolvimento econômico, devidamente comprovados por meio de suas trajetórias profissionais e pessoais.</w:t>
      </w:r>
    </w:p>
    <w:p w14:paraId="45173CAA" w14:textId="77777777" w:rsidR="00197B24" w:rsidRPr="00197B24" w:rsidRDefault="00197B24" w:rsidP="00197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5E073B8" w14:textId="77777777" w:rsidR="00197B24" w:rsidRDefault="00197B24" w:rsidP="00197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B24">
        <w:rPr>
          <w:rFonts w:ascii="Times New Roman" w:hAnsi="Times New Roman" w:cs="Times New Roman"/>
          <w:sz w:val="24"/>
          <w:szCs w:val="24"/>
        </w:rPr>
        <w:t xml:space="preserve">Nesse sentido, é com grande satisfação e reconhecimento que se propõe a concessão do </w:t>
      </w:r>
      <w:r w:rsidRPr="00197B24">
        <w:rPr>
          <w:rFonts w:ascii="Times New Roman" w:hAnsi="Times New Roman" w:cs="Times New Roman"/>
          <w:b/>
          <w:bCs/>
          <w:sz w:val="24"/>
          <w:szCs w:val="24"/>
        </w:rPr>
        <w:t>Título de Cidadão Maranhense ao Senhor Parmênio Mesquita de Carvalho Júnior</w:t>
      </w:r>
      <w:r w:rsidRPr="00197B24">
        <w:rPr>
          <w:rFonts w:ascii="Times New Roman" w:hAnsi="Times New Roman" w:cs="Times New Roman"/>
          <w:sz w:val="24"/>
          <w:szCs w:val="24"/>
        </w:rPr>
        <w:t>, profissional que, ao longo de sua trajetória, tem contribuído significativamente para o fortalecimento do setor da construção civil e para o desenvolvimento econômico do Estado do Maranhão.</w:t>
      </w:r>
    </w:p>
    <w:p w14:paraId="54EE8B1B" w14:textId="77777777" w:rsidR="00197B24" w:rsidRPr="00197B24" w:rsidRDefault="00197B24" w:rsidP="00197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EC436FB" w14:textId="77777777" w:rsidR="00197B24" w:rsidRDefault="00197B24" w:rsidP="00197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B24">
        <w:rPr>
          <w:rFonts w:ascii="Times New Roman" w:hAnsi="Times New Roman" w:cs="Times New Roman"/>
          <w:sz w:val="24"/>
          <w:szCs w:val="24"/>
        </w:rPr>
        <w:t xml:space="preserve">Parmênio Mesquita de Carvalho Júnior iniciou sua trajetória profissional no </w:t>
      </w:r>
      <w:r w:rsidRPr="00197B24">
        <w:rPr>
          <w:rFonts w:ascii="Times New Roman" w:hAnsi="Times New Roman" w:cs="Times New Roman"/>
          <w:b/>
          <w:bCs/>
          <w:sz w:val="24"/>
          <w:szCs w:val="24"/>
        </w:rPr>
        <w:t>Grupo Canopus</w:t>
      </w:r>
      <w:r w:rsidRPr="00197B24">
        <w:rPr>
          <w:rFonts w:ascii="Times New Roman" w:hAnsi="Times New Roman" w:cs="Times New Roman"/>
          <w:sz w:val="24"/>
          <w:szCs w:val="24"/>
        </w:rPr>
        <w:t>, no final de 2001, atuando inicialmente na área de tecnologia e na implantação de novas tipologias e processos construtivos. Entre os anos de 2002 e 2013, exerceu a função de engenheiro em diversas obras residenciais, adquirindo amplo conhecimento técnico e operacional, além de experiência prática no desenvolvimento de empreendimentos imobiliários.</w:t>
      </w:r>
    </w:p>
    <w:p w14:paraId="71CF75E2" w14:textId="77777777" w:rsidR="00197B24" w:rsidRPr="00197B24" w:rsidRDefault="00197B24" w:rsidP="00197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87E0C8E" w14:textId="77777777" w:rsidR="00197B24" w:rsidRDefault="00197B24" w:rsidP="00197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B24">
        <w:rPr>
          <w:rFonts w:ascii="Times New Roman" w:hAnsi="Times New Roman" w:cs="Times New Roman"/>
          <w:sz w:val="24"/>
          <w:szCs w:val="24"/>
        </w:rPr>
        <w:t xml:space="preserve">Sua participação foi fundamental em importantes projetos desenvolvidos no Estado, destacando-se sua atuação na construção do </w:t>
      </w:r>
      <w:r w:rsidRPr="00197B24">
        <w:rPr>
          <w:rFonts w:ascii="Times New Roman" w:hAnsi="Times New Roman" w:cs="Times New Roman"/>
          <w:b/>
          <w:bCs/>
          <w:sz w:val="24"/>
          <w:szCs w:val="24"/>
        </w:rPr>
        <w:t>Shopping Pátio Norte</w:t>
      </w:r>
      <w:r w:rsidRPr="00197B24">
        <w:rPr>
          <w:rFonts w:ascii="Times New Roman" w:hAnsi="Times New Roman" w:cs="Times New Roman"/>
          <w:sz w:val="24"/>
          <w:szCs w:val="24"/>
        </w:rPr>
        <w:t xml:space="preserve">, empreendimento de grande relevância para a economia local, no qual participou desde a fase de planejamento até a entrega final da obra. Após a conclusão do projeto, passou a </w:t>
      </w:r>
      <w:r w:rsidRPr="00197B24">
        <w:rPr>
          <w:rFonts w:ascii="Times New Roman" w:hAnsi="Times New Roman" w:cs="Times New Roman"/>
          <w:sz w:val="24"/>
          <w:szCs w:val="24"/>
        </w:rPr>
        <w:lastRenderedPageBreak/>
        <w:t>atuar também na gestão administrativa do empreendimento, ampliando sua experiência na administração de ativos imobiliários.</w:t>
      </w:r>
    </w:p>
    <w:p w14:paraId="6B46DA58" w14:textId="77777777" w:rsidR="00197B24" w:rsidRPr="00197B24" w:rsidRDefault="00197B24" w:rsidP="00197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6B48776" w14:textId="77777777" w:rsidR="00197B24" w:rsidRDefault="00197B24" w:rsidP="00197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B24">
        <w:rPr>
          <w:rFonts w:ascii="Times New Roman" w:hAnsi="Times New Roman" w:cs="Times New Roman"/>
          <w:sz w:val="24"/>
          <w:szCs w:val="24"/>
        </w:rPr>
        <w:t xml:space="preserve">A partir de 2015, passou a exercer funções estratégicas na sede do Grupo Canopus, assumindo a liderança da </w:t>
      </w:r>
      <w:r w:rsidRPr="00197B24">
        <w:rPr>
          <w:rFonts w:ascii="Times New Roman" w:hAnsi="Times New Roman" w:cs="Times New Roman"/>
          <w:b/>
          <w:bCs/>
          <w:sz w:val="24"/>
          <w:szCs w:val="24"/>
        </w:rPr>
        <w:t>Área Técnica</w:t>
      </w:r>
      <w:r w:rsidRPr="00197B24">
        <w:rPr>
          <w:rFonts w:ascii="Times New Roman" w:hAnsi="Times New Roman" w:cs="Times New Roman"/>
          <w:sz w:val="24"/>
          <w:szCs w:val="24"/>
        </w:rPr>
        <w:t xml:space="preserve"> da empresa. Em 2017, assumiu a </w:t>
      </w:r>
      <w:r w:rsidRPr="00197B24">
        <w:rPr>
          <w:rFonts w:ascii="Times New Roman" w:hAnsi="Times New Roman" w:cs="Times New Roman"/>
          <w:b/>
          <w:bCs/>
          <w:sz w:val="24"/>
          <w:szCs w:val="24"/>
        </w:rPr>
        <w:t>Diretoria Comercial do Maranhão</w:t>
      </w:r>
      <w:r w:rsidRPr="00197B24">
        <w:rPr>
          <w:rFonts w:ascii="Times New Roman" w:hAnsi="Times New Roman" w:cs="Times New Roman"/>
          <w:sz w:val="24"/>
          <w:szCs w:val="24"/>
        </w:rPr>
        <w:t>, integrando também o quadro societário do grupo empresarial. Sob sua liderança, a empresa registrou expressivo crescimento em lançamentos imobiliários e expansão de empreendimentos na Região Metropolitana de São Luís, contribuindo diretamente para a geração de empregos, movimentação da economia local e desenvolvimento urbano do Estado.</w:t>
      </w:r>
    </w:p>
    <w:p w14:paraId="3BBF5A0D" w14:textId="77777777" w:rsidR="00197B24" w:rsidRPr="00197B24" w:rsidRDefault="00197B24" w:rsidP="00197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6BDBEF2" w14:textId="77777777" w:rsidR="00197B24" w:rsidRDefault="00197B24" w:rsidP="00197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B24">
        <w:rPr>
          <w:rFonts w:ascii="Times New Roman" w:hAnsi="Times New Roman" w:cs="Times New Roman"/>
          <w:sz w:val="24"/>
          <w:szCs w:val="24"/>
        </w:rPr>
        <w:t xml:space="preserve">Em 2020, Parmênio Mesquita de Carvalho Júnior assumiu a posição de </w:t>
      </w:r>
      <w:r w:rsidRPr="00197B24">
        <w:rPr>
          <w:rFonts w:ascii="Times New Roman" w:hAnsi="Times New Roman" w:cs="Times New Roman"/>
          <w:b/>
          <w:bCs/>
          <w:sz w:val="24"/>
          <w:szCs w:val="24"/>
        </w:rPr>
        <w:t>CEO do Grupo Canopus</w:t>
      </w:r>
      <w:r w:rsidRPr="00197B24">
        <w:rPr>
          <w:rFonts w:ascii="Times New Roman" w:hAnsi="Times New Roman" w:cs="Times New Roman"/>
          <w:sz w:val="24"/>
          <w:szCs w:val="24"/>
        </w:rPr>
        <w:t>, conduzindo a empresa em um período de grandes desafios globais. Sua gestão tem sido marcada pela implementação de processos de modernização e digitalização das operações, bem como pelo fortalecimento da governança corporativa e pela expansão das atividades empresariais para outros estados da federação.</w:t>
      </w:r>
    </w:p>
    <w:p w14:paraId="7820B8F8" w14:textId="77777777" w:rsidR="00197B24" w:rsidRPr="00197B24" w:rsidRDefault="00197B24" w:rsidP="00197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852EDCE" w14:textId="77777777" w:rsidR="00197B24" w:rsidRDefault="00197B24" w:rsidP="00197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B24">
        <w:rPr>
          <w:rFonts w:ascii="Times New Roman" w:hAnsi="Times New Roman" w:cs="Times New Roman"/>
          <w:sz w:val="24"/>
          <w:szCs w:val="24"/>
        </w:rPr>
        <w:t xml:space="preserve">Entre os principais resultados de sua gestão, destacam-se a ampliação da atuação do Grupo Canopus para diferentes estados do país, o fortalecimento de parcerias institucionais com importantes instituições financeiras, especialmente a </w:t>
      </w:r>
      <w:r w:rsidRPr="00197B24">
        <w:rPr>
          <w:rFonts w:ascii="Times New Roman" w:hAnsi="Times New Roman" w:cs="Times New Roman"/>
          <w:b/>
          <w:bCs/>
          <w:sz w:val="24"/>
          <w:szCs w:val="24"/>
        </w:rPr>
        <w:t>Caixa Econômica Federal</w:t>
      </w:r>
      <w:r w:rsidRPr="00197B24">
        <w:rPr>
          <w:rFonts w:ascii="Times New Roman" w:hAnsi="Times New Roman" w:cs="Times New Roman"/>
          <w:sz w:val="24"/>
          <w:szCs w:val="24"/>
        </w:rPr>
        <w:t xml:space="preserve">, além de sua atuação representativa junto a entidades relevantes do setor da construção civil, como </w:t>
      </w:r>
      <w:r w:rsidRPr="00197B24">
        <w:rPr>
          <w:rFonts w:ascii="Times New Roman" w:hAnsi="Times New Roman" w:cs="Times New Roman"/>
          <w:b/>
          <w:bCs/>
          <w:sz w:val="24"/>
          <w:szCs w:val="24"/>
        </w:rPr>
        <w:t>CREA, ADEMI, CBIC, SINDUSCON e ABRAINC</w:t>
      </w:r>
      <w:r w:rsidRPr="00197B24">
        <w:rPr>
          <w:rFonts w:ascii="Times New Roman" w:hAnsi="Times New Roman" w:cs="Times New Roman"/>
          <w:sz w:val="24"/>
          <w:szCs w:val="24"/>
        </w:rPr>
        <w:t>.</w:t>
      </w:r>
    </w:p>
    <w:p w14:paraId="698352CC" w14:textId="77777777" w:rsidR="00197B24" w:rsidRPr="00197B24" w:rsidRDefault="00197B24" w:rsidP="00197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079D1E6" w14:textId="77777777" w:rsidR="00197B24" w:rsidRDefault="00197B24" w:rsidP="00197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B24">
        <w:rPr>
          <w:rFonts w:ascii="Times New Roman" w:hAnsi="Times New Roman" w:cs="Times New Roman"/>
          <w:sz w:val="24"/>
          <w:szCs w:val="24"/>
        </w:rPr>
        <w:t>Sua trajetória profissional evidencia o compromisso com o desenvolvimento do setor imobiliário, a geração de oportunidades e o fortalecimento da economia regional, contribuindo de forma efetiva para o progresso do Estado do Maranhão.</w:t>
      </w:r>
    </w:p>
    <w:p w14:paraId="31384238" w14:textId="77777777" w:rsidR="00197B24" w:rsidRDefault="00197B24" w:rsidP="00197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3ADEED1" w14:textId="77777777" w:rsidR="00197B24" w:rsidRDefault="00197B24" w:rsidP="00197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46159B8" w14:textId="77777777" w:rsidR="00197B24" w:rsidRDefault="00197B24" w:rsidP="00197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C764B22" w14:textId="18335570" w:rsidR="00197B24" w:rsidRDefault="00197B24" w:rsidP="00197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B24">
        <w:rPr>
          <w:rFonts w:ascii="Times New Roman" w:hAnsi="Times New Roman" w:cs="Times New Roman"/>
          <w:sz w:val="24"/>
          <w:szCs w:val="24"/>
        </w:rPr>
        <w:t xml:space="preserve">Dessa forma, em reconhecimento à sua relevante atuação profissional e às contribuições prestadas ao desenvolvimento econômico e social do Maranhão, entende-se como justa e meritória a concessão do </w:t>
      </w:r>
      <w:r w:rsidRPr="00197B24">
        <w:rPr>
          <w:rFonts w:ascii="Times New Roman" w:hAnsi="Times New Roman" w:cs="Times New Roman"/>
          <w:b/>
          <w:bCs/>
          <w:sz w:val="24"/>
          <w:szCs w:val="24"/>
        </w:rPr>
        <w:t>Título de Cidadão Maranhense ao Senhor Parmênio Mesquita de Carvalho Júnior</w:t>
      </w:r>
      <w:r w:rsidRPr="00197B24">
        <w:rPr>
          <w:rFonts w:ascii="Times New Roman" w:hAnsi="Times New Roman" w:cs="Times New Roman"/>
          <w:sz w:val="24"/>
          <w:szCs w:val="24"/>
        </w:rPr>
        <w:t>.</w:t>
      </w:r>
    </w:p>
    <w:p w14:paraId="05B14B91" w14:textId="77777777" w:rsidR="00197B24" w:rsidRDefault="00197B24" w:rsidP="00197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12D2461" w14:textId="77777777" w:rsidR="00197B24" w:rsidRPr="00197B24" w:rsidRDefault="00197B24" w:rsidP="00197B2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97B24">
        <w:rPr>
          <w:rFonts w:ascii="Times New Roman" w:hAnsi="Times New Roman" w:cs="Times New Roman"/>
          <w:sz w:val="24"/>
          <w:szCs w:val="24"/>
        </w:rPr>
        <w:t>Diante do exposto, contamos com o apoio dos nobres Parlamentares para a aprovação da presente proposição legislativa.</w:t>
      </w:r>
    </w:p>
    <w:p w14:paraId="41837897" w14:textId="77777777" w:rsidR="00BC3C68" w:rsidRPr="006B009B" w:rsidRDefault="00BC3C68" w:rsidP="00BC3C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42E6C91D" w14:textId="77777777" w:rsidR="00BC3C68" w:rsidRPr="006B009B" w:rsidRDefault="00BC3C68" w:rsidP="00BC3C6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ABE294A" w14:textId="77777777" w:rsidR="00BC3C68" w:rsidRPr="006B009B" w:rsidRDefault="00BC3C68" w:rsidP="00BC3C6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6B009B">
        <w:rPr>
          <w:rFonts w:ascii="Times New Roman" w:hAnsi="Times New Roman" w:cs="Times New Roman"/>
          <w:b/>
          <w:bCs/>
          <w:sz w:val="24"/>
          <w:szCs w:val="24"/>
        </w:rPr>
        <w:t>ARISTON RIBEIRO</w:t>
      </w:r>
    </w:p>
    <w:p w14:paraId="73612951" w14:textId="7987671B" w:rsidR="00BC3C68" w:rsidRPr="006B009B" w:rsidRDefault="00BC3C68" w:rsidP="00BC3C68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6B009B">
        <w:rPr>
          <w:rFonts w:ascii="Times New Roman" w:hAnsi="Times New Roman" w:cs="Times New Roman"/>
          <w:sz w:val="24"/>
          <w:szCs w:val="24"/>
        </w:rPr>
        <w:t>Deputado Estadual</w:t>
      </w:r>
    </w:p>
    <w:sectPr w:rsidR="00BC3C68" w:rsidRPr="006B009B" w:rsidSect="00BC3C68">
      <w:headerReference w:type="default" r:id="rId6"/>
      <w:footerReference w:type="default" r:id="rId7"/>
      <w:pgSz w:w="11906" w:h="16838"/>
      <w:pgMar w:top="70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CB46F" w14:textId="77777777" w:rsidR="00F003E1" w:rsidRDefault="00F003E1">
      <w:pPr>
        <w:spacing w:after="0" w:line="240" w:lineRule="auto"/>
      </w:pPr>
      <w:r>
        <w:separator/>
      </w:r>
    </w:p>
  </w:endnote>
  <w:endnote w:type="continuationSeparator" w:id="0">
    <w:p w14:paraId="5613A115" w14:textId="77777777" w:rsidR="00F003E1" w:rsidRDefault="00F003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90EBD4" w14:textId="77777777" w:rsidR="00197B24" w:rsidRDefault="00197B24" w:rsidP="001B5EA3">
    <w:pPr>
      <w:spacing w:after="0"/>
      <w:jc w:val="center"/>
      <w:rPr>
        <w:rFonts w:ascii="Times New Roman" w:hAnsi="Times New Roman" w:cs="Times New Roman"/>
        <w:sz w:val="20"/>
        <w:szCs w:val="20"/>
      </w:rPr>
    </w:pPr>
  </w:p>
  <w:p w14:paraId="283B0F53" w14:textId="6C2BE8DA" w:rsidR="00BC3C68" w:rsidRPr="00197B24" w:rsidRDefault="00BC3C68" w:rsidP="001B5EA3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197B24">
      <w:rPr>
        <w:rFonts w:ascii="Times New Roman" w:hAnsi="Times New Roman" w:cs="Times New Roman"/>
        <w:sz w:val="20"/>
        <w:szCs w:val="20"/>
      </w:rPr>
      <w:t xml:space="preserve">Avenida Jerônimo de Albuquerque s/n-Sítio Rangedor – </w:t>
    </w:r>
    <w:proofErr w:type="spellStart"/>
    <w:r w:rsidRPr="00197B24">
      <w:rPr>
        <w:rFonts w:ascii="Times New Roman" w:hAnsi="Times New Roman" w:cs="Times New Roman"/>
        <w:sz w:val="20"/>
        <w:szCs w:val="20"/>
      </w:rPr>
      <w:t>Cohafuma</w:t>
    </w:r>
    <w:proofErr w:type="spellEnd"/>
  </w:p>
  <w:p w14:paraId="7CC7AE9A" w14:textId="77777777" w:rsidR="00BC3C68" w:rsidRPr="00197B24" w:rsidRDefault="00BC3C68" w:rsidP="001B5EA3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197B24">
      <w:rPr>
        <w:rFonts w:ascii="Times New Roman" w:hAnsi="Times New Roman" w:cs="Times New Roman"/>
        <w:sz w:val="20"/>
        <w:szCs w:val="20"/>
      </w:rPr>
      <w:t>São Luís - MA - 65.071-750 -Tel.: 3269-3292/ 3269-3451 - www.al.ma.leg.br</w:t>
    </w:r>
  </w:p>
  <w:p w14:paraId="138246C7" w14:textId="77777777" w:rsidR="00BC3C68" w:rsidRPr="00197B24" w:rsidRDefault="00BC3C68" w:rsidP="001B5EA3">
    <w:pPr>
      <w:spacing w:after="0"/>
      <w:jc w:val="center"/>
      <w:rPr>
        <w:rFonts w:ascii="Times New Roman" w:hAnsi="Times New Roman" w:cs="Times New Roman"/>
        <w:sz w:val="20"/>
        <w:szCs w:val="20"/>
      </w:rPr>
    </w:pPr>
    <w:r w:rsidRPr="00197B24">
      <w:rPr>
        <w:rFonts w:ascii="Times New Roman" w:hAnsi="Times New Roman" w:cs="Times New Roman"/>
        <w:sz w:val="20"/>
        <w:szCs w:val="20"/>
      </w:rPr>
      <w:t>deputadoaristonribeiro@gmail.com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B1EDBE2" w14:textId="77777777" w:rsidR="00F003E1" w:rsidRDefault="00F003E1">
      <w:pPr>
        <w:spacing w:after="0" w:line="240" w:lineRule="auto"/>
      </w:pPr>
      <w:r>
        <w:separator/>
      </w:r>
    </w:p>
  </w:footnote>
  <w:footnote w:type="continuationSeparator" w:id="0">
    <w:p w14:paraId="32CEF6C7" w14:textId="77777777" w:rsidR="00F003E1" w:rsidRDefault="00F003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DF56F3" w14:textId="77777777" w:rsidR="00197B24" w:rsidRDefault="00197B24" w:rsidP="001B5EA3">
    <w:pPr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</w:p>
  <w:p w14:paraId="427EE7B8" w14:textId="081FE6A1" w:rsidR="00BC3C68" w:rsidRPr="00197B24" w:rsidRDefault="00BC3C68" w:rsidP="001B5EA3">
    <w:pPr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197B24">
      <w:rPr>
        <w:rFonts w:ascii="Times New Roman" w:hAnsi="Times New Roman" w:cs="Times New Roman"/>
        <w:noProof/>
      </w:rPr>
      <w:drawing>
        <wp:anchor distT="0" distB="0" distL="114300" distR="114300" simplePos="0" relativeHeight="251659264" behindDoc="0" locked="0" layoutInCell="1" allowOverlap="1" wp14:anchorId="11003A45" wp14:editId="50C81E31">
          <wp:simplePos x="0" y="0"/>
          <wp:positionH relativeFrom="margin">
            <wp:align>center</wp:align>
          </wp:positionH>
          <wp:positionV relativeFrom="paragraph">
            <wp:posOffset>-249555</wp:posOffset>
          </wp:positionV>
          <wp:extent cx="859162" cy="936000"/>
          <wp:effectExtent l="0" t="0" r="0" b="0"/>
          <wp:wrapTopAndBottom/>
          <wp:docPr id="1" name="Imagem 1" descr="Descrição: 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162" cy="936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197B24">
      <w:rPr>
        <w:rFonts w:ascii="Times New Roman" w:hAnsi="Times New Roman" w:cs="Times New Roman"/>
        <w:sz w:val="24"/>
        <w:szCs w:val="24"/>
      </w:rPr>
      <w:t>ESTADO DO MARANHÃO</w:t>
    </w:r>
  </w:p>
  <w:p w14:paraId="198C4D6C" w14:textId="77777777" w:rsidR="00BC3C68" w:rsidRPr="00197B24" w:rsidRDefault="00BC3C68" w:rsidP="001B5EA3">
    <w:pPr>
      <w:spacing w:after="0" w:line="240" w:lineRule="auto"/>
      <w:jc w:val="center"/>
      <w:rPr>
        <w:rFonts w:ascii="Times New Roman" w:hAnsi="Times New Roman" w:cs="Times New Roman"/>
        <w:sz w:val="24"/>
        <w:szCs w:val="24"/>
      </w:rPr>
    </w:pPr>
    <w:r w:rsidRPr="00197B24">
      <w:rPr>
        <w:rFonts w:ascii="Times New Roman" w:hAnsi="Times New Roman" w:cs="Times New Roman"/>
        <w:sz w:val="24"/>
        <w:szCs w:val="24"/>
      </w:rPr>
      <w:t>Assembleia Legislativa do Estado do Maranhão</w:t>
    </w:r>
  </w:p>
  <w:p w14:paraId="3682EEF8" w14:textId="77777777" w:rsidR="00BC3C68" w:rsidRPr="00197B24" w:rsidRDefault="00BC3C68" w:rsidP="001B5EA3">
    <w:pPr>
      <w:pStyle w:val="Cabealho"/>
      <w:jc w:val="center"/>
      <w:rPr>
        <w:rFonts w:ascii="Times New Roman" w:hAnsi="Times New Roman" w:cs="Times New Roman"/>
        <w:b/>
        <w:sz w:val="28"/>
        <w:szCs w:val="28"/>
      </w:rPr>
    </w:pPr>
    <w:r w:rsidRPr="00197B24">
      <w:rPr>
        <w:rFonts w:ascii="Times New Roman" w:hAnsi="Times New Roman" w:cs="Times New Roman"/>
        <w:b/>
        <w:sz w:val="28"/>
        <w:szCs w:val="28"/>
      </w:rPr>
      <w:t xml:space="preserve">Gabinete Deputado Ariston Ribeiro </w:t>
    </w:r>
  </w:p>
  <w:p w14:paraId="5816658D" w14:textId="77777777" w:rsidR="00BC3C68" w:rsidRPr="00197B24" w:rsidRDefault="00BC3C68" w:rsidP="001B5EA3">
    <w:pPr>
      <w:pStyle w:val="Cabealho"/>
      <w:rPr>
        <w:rFonts w:ascii="Times New Roman" w:hAnsi="Times New Roman"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3C68"/>
    <w:rsid w:val="00023174"/>
    <w:rsid w:val="000D729B"/>
    <w:rsid w:val="00197B24"/>
    <w:rsid w:val="002135D9"/>
    <w:rsid w:val="00477962"/>
    <w:rsid w:val="00617470"/>
    <w:rsid w:val="00682046"/>
    <w:rsid w:val="006B009B"/>
    <w:rsid w:val="006C3874"/>
    <w:rsid w:val="00910486"/>
    <w:rsid w:val="00BC3C68"/>
    <w:rsid w:val="00C354C7"/>
    <w:rsid w:val="00C421B0"/>
    <w:rsid w:val="00CE7DB8"/>
    <w:rsid w:val="00DB6EC9"/>
    <w:rsid w:val="00EF5BE6"/>
    <w:rsid w:val="00F003E1"/>
    <w:rsid w:val="00FA6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2380F"/>
  <w15:chartTrackingRefBased/>
  <w15:docId w15:val="{D6E82798-0E09-4784-8C09-CB543801F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3C68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C3C68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C3C68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C3C68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C3C68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C3C68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C3C68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C3C68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C3C68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C3C68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C3C6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C3C6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C3C6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C3C6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C3C6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C3C6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C3C6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C3C6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C3C6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C3C6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C3C6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C3C68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C3C6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C3C68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C3C6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C3C68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C3C6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C3C6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C3C6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C3C6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aliases w:val="Char"/>
    <w:basedOn w:val="Normal"/>
    <w:link w:val="CabealhoChar"/>
    <w:unhideWhenUsed/>
    <w:rsid w:val="00BC3C6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Char Char"/>
    <w:basedOn w:val="Fontepargpadro"/>
    <w:link w:val="Cabealho"/>
    <w:rsid w:val="00BC3C68"/>
    <w:rPr>
      <w:kern w:val="0"/>
      <w:sz w:val="22"/>
      <w:szCs w:val="22"/>
      <w14:ligatures w14:val="none"/>
    </w:rPr>
  </w:style>
  <w:style w:type="paragraph" w:styleId="SemEspaamento">
    <w:name w:val="No Spacing"/>
    <w:uiPriority w:val="1"/>
    <w:qFormat/>
    <w:rsid w:val="006B009B"/>
    <w:pPr>
      <w:spacing w:after="0" w:line="240" w:lineRule="auto"/>
    </w:pPr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197B2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97B24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664</Words>
  <Characters>3588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Crezus Ralph Lavra Santos</dc:creator>
  <cp:keywords/>
  <dc:description/>
  <cp:lastModifiedBy>Crezus Ralph Lavra Santos</cp:lastModifiedBy>
  <cp:revision>2</cp:revision>
  <cp:lastPrinted>2026-03-23T11:43:00Z</cp:lastPrinted>
  <dcterms:created xsi:type="dcterms:W3CDTF">2026-03-23T11:52:00Z</dcterms:created>
  <dcterms:modified xsi:type="dcterms:W3CDTF">2026-03-23T11:52:00Z</dcterms:modified>
</cp:coreProperties>
</file>