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3D6F1" w14:textId="699DFAC5" w:rsidR="00EC60C4" w:rsidRPr="00C051BB" w:rsidRDefault="00EC60C4" w:rsidP="00EC60C4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2BC86DAA" wp14:editId="24AF06A0">
            <wp:extent cx="952500" cy="819150"/>
            <wp:effectExtent l="0" t="0" r="0" b="0"/>
            <wp:docPr id="2771973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9C0A1" w14:textId="77777777" w:rsidR="00EC60C4" w:rsidRPr="00C051BB" w:rsidRDefault="00EC60C4" w:rsidP="00EC60C4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185FBB9B" w14:textId="7D663378" w:rsidR="00EC60C4" w:rsidRPr="00C051BB" w:rsidRDefault="00EC60C4" w:rsidP="00EC60C4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Gabinete d</w:t>
      </w:r>
      <w:r w:rsidR="00B131C1">
        <w:rPr>
          <w:rFonts w:ascii="Times New Roman" w:hAnsi="Times New Roman"/>
          <w:b/>
        </w:rPr>
        <w:t>a Deputada Helena Duailibe</w:t>
      </w:r>
    </w:p>
    <w:p w14:paraId="2BACD7FE" w14:textId="77777777" w:rsidR="00EC60C4" w:rsidRPr="00FD6542" w:rsidRDefault="00EC60C4" w:rsidP="00FD6542">
      <w:pPr>
        <w:pStyle w:val="Cabealho"/>
        <w:tabs>
          <w:tab w:val="clear" w:pos="4252"/>
        </w:tabs>
        <w:jc w:val="center"/>
        <w:rPr>
          <w:rFonts w:ascii="Times New Roman" w:hAnsi="Times New Roman"/>
          <w:sz w:val="22"/>
          <w:szCs w:val="22"/>
        </w:rPr>
      </w:pPr>
      <w:r w:rsidRPr="00FD6542">
        <w:rPr>
          <w:rFonts w:ascii="Times New Roman" w:hAnsi="Times New Roman"/>
          <w:sz w:val="22"/>
          <w:szCs w:val="22"/>
        </w:rPr>
        <w:t>Avenida Jerônimo de Albuquerque, s/n, Sítio do Rangedor – Cohafuma</w:t>
      </w:r>
    </w:p>
    <w:p w14:paraId="20E6E4F8" w14:textId="4DB29832" w:rsidR="00EC60C4" w:rsidRPr="00FD6542" w:rsidRDefault="00EC60C4" w:rsidP="00FD6542">
      <w:pPr>
        <w:pStyle w:val="Cabealho"/>
        <w:tabs>
          <w:tab w:val="clear" w:pos="4252"/>
        </w:tabs>
        <w:jc w:val="center"/>
        <w:rPr>
          <w:rFonts w:ascii="Times New Roman" w:hAnsi="Times New Roman"/>
          <w:color w:val="EE0000"/>
          <w:sz w:val="22"/>
          <w:szCs w:val="22"/>
        </w:rPr>
      </w:pPr>
      <w:r w:rsidRPr="00FD6542">
        <w:rPr>
          <w:rFonts w:ascii="Times New Roman" w:hAnsi="Times New Roman"/>
          <w:sz w:val="22"/>
          <w:szCs w:val="22"/>
        </w:rPr>
        <w:t>São Luís - MA – 65.071-750</w:t>
      </w:r>
    </w:p>
    <w:p w14:paraId="4FA1868C" w14:textId="77777777" w:rsidR="00EC60C4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1EFD5FDF" w14:textId="64C8FF9C" w:rsidR="00CA6755" w:rsidRPr="00C051BB" w:rsidRDefault="00CA6755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PROJETO DE LEI Nº               /20</w:t>
      </w:r>
      <w:r>
        <w:rPr>
          <w:rFonts w:ascii="Times New Roman" w:hAnsi="Times New Roman"/>
          <w:b/>
        </w:rPr>
        <w:t>2</w:t>
      </w:r>
      <w:r w:rsidR="00403928">
        <w:rPr>
          <w:rFonts w:ascii="Times New Roman" w:hAnsi="Times New Roman"/>
          <w:b/>
        </w:rPr>
        <w:t>6</w:t>
      </w:r>
    </w:p>
    <w:p w14:paraId="7953B112" w14:textId="77777777" w:rsidR="00CA6755" w:rsidRPr="00634999" w:rsidRDefault="00CA6755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  <w:b/>
          <w:sz w:val="14"/>
          <w:szCs w:val="14"/>
        </w:rPr>
      </w:pPr>
    </w:p>
    <w:p w14:paraId="1ABCEF2F" w14:textId="6ECFF978" w:rsidR="00CA6755" w:rsidRPr="001B6C19" w:rsidRDefault="00CA6755" w:rsidP="0020652A">
      <w:pPr>
        <w:spacing w:line="276" w:lineRule="auto"/>
        <w:ind w:left="3969"/>
        <w:rPr>
          <w:rFonts w:ascii="Times New Roman" w:hAnsi="Times New Roman"/>
        </w:rPr>
      </w:pPr>
      <w:r w:rsidRPr="00CA6755">
        <w:rPr>
          <w:rFonts w:ascii="Times New Roman" w:hAnsi="Times New Roman"/>
          <w:b/>
          <w:bCs/>
        </w:rPr>
        <w:t>Emenda:</w:t>
      </w:r>
      <w:r>
        <w:rPr>
          <w:rFonts w:ascii="Times New Roman" w:hAnsi="Times New Roman"/>
        </w:rPr>
        <w:t xml:space="preserve"> </w:t>
      </w:r>
      <w:r w:rsidR="002D7EBA">
        <w:rPr>
          <w:rFonts w:ascii="Times New Roman" w:hAnsi="Times New Roman"/>
        </w:rPr>
        <w:t xml:space="preserve">Cria, no </w:t>
      </w:r>
      <w:r w:rsidR="00010E46">
        <w:rPr>
          <w:rFonts w:ascii="Times New Roman" w:hAnsi="Times New Roman"/>
        </w:rPr>
        <w:t>âmbito do Estado do Maranhão, O CADASTRO ESTADUAL DE FREQUENTADORES</w:t>
      </w:r>
      <w:r w:rsidR="00981967">
        <w:rPr>
          <w:rFonts w:ascii="Times New Roman" w:hAnsi="Times New Roman"/>
        </w:rPr>
        <w:t xml:space="preserve"> VIOLENTOS DE LOCAIS DE ENTRETENIMENTO.</w:t>
      </w:r>
    </w:p>
    <w:p w14:paraId="5D30AA6D" w14:textId="77777777" w:rsidR="00CA6755" w:rsidRPr="00C051BB" w:rsidRDefault="00CA6755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60D7C475" w14:textId="77777777" w:rsidR="000D5C6D" w:rsidRDefault="00CA6755" w:rsidP="000D5C6D">
      <w:pPr>
        <w:spacing w:line="276" w:lineRule="auto"/>
        <w:ind w:firstLine="993"/>
        <w:rPr>
          <w:rFonts w:ascii="Times New Roman" w:hAnsi="Times New Roman"/>
        </w:rPr>
      </w:pPr>
      <w:r w:rsidRPr="00CA6755">
        <w:rPr>
          <w:rFonts w:ascii="Times New Roman" w:hAnsi="Times New Roman"/>
          <w:b/>
          <w:bCs/>
        </w:rPr>
        <w:t>Art. 1º -</w:t>
      </w:r>
      <w:r w:rsidR="00F72020">
        <w:rPr>
          <w:rFonts w:ascii="Times New Roman" w:hAnsi="Times New Roman"/>
          <w:b/>
          <w:bCs/>
        </w:rPr>
        <w:t xml:space="preserve"> </w:t>
      </w:r>
      <w:r w:rsidR="002F3698" w:rsidRPr="002F3698">
        <w:rPr>
          <w:rFonts w:ascii="Times New Roman" w:hAnsi="Times New Roman"/>
        </w:rPr>
        <w:t>Fica</w:t>
      </w:r>
      <w:r w:rsidR="002F3698">
        <w:rPr>
          <w:rFonts w:ascii="Times New Roman" w:hAnsi="Times New Roman"/>
        </w:rPr>
        <w:t xml:space="preserve"> instituído, no âmbito do </w:t>
      </w:r>
      <w:r w:rsidR="0039131F">
        <w:rPr>
          <w:rFonts w:ascii="Times New Roman" w:hAnsi="Times New Roman"/>
        </w:rPr>
        <w:t xml:space="preserve">Estado do Maranhão, o Cadastro Estadual de </w:t>
      </w:r>
      <w:r w:rsidR="00C769F8">
        <w:rPr>
          <w:rFonts w:ascii="Times New Roman" w:hAnsi="Times New Roman"/>
        </w:rPr>
        <w:t>F</w:t>
      </w:r>
      <w:r w:rsidR="0039131F">
        <w:rPr>
          <w:rFonts w:ascii="Times New Roman" w:hAnsi="Times New Roman"/>
        </w:rPr>
        <w:t>requentadores</w:t>
      </w:r>
      <w:r w:rsidR="00C769F8">
        <w:rPr>
          <w:rFonts w:ascii="Times New Roman" w:hAnsi="Times New Roman"/>
        </w:rPr>
        <w:t xml:space="preserve"> Violentos de Locais de Entretenimento, com a finalidade</w:t>
      </w:r>
      <w:r w:rsidR="007B51EB">
        <w:rPr>
          <w:rFonts w:ascii="Times New Roman" w:hAnsi="Times New Roman"/>
        </w:rPr>
        <w:t xml:space="preserve"> de registrar e monitorar indivíduos envolvidos em atos de violência, vandalismo</w:t>
      </w:r>
      <w:r w:rsidR="00BA2645">
        <w:rPr>
          <w:rFonts w:ascii="Times New Roman" w:hAnsi="Times New Roman"/>
        </w:rPr>
        <w:t xml:space="preserve"> ou perturbação grave da ordem pública em locais públicos ou privados de entretenimento.</w:t>
      </w:r>
    </w:p>
    <w:p w14:paraId="0A5EED8A" w14:textId="77777777" w:rsidR="000D5C6D" w:rsidRDefault="000D5C6D" w:rsidP="000D5C6D">
      <w:pPr>
        <w:spacing w:line="276" w:lineRule="auto"/>
        <w:ind w:firstLine="993"/>
        <w:rPr>
          <w:rFonts w:ascii="Times New Roman" w:hAnsi="Times New Roman"/>
        </w:rPr>
      </w:pPr>
    </w:p>
    <w:p w14:paraId="7300390F" w14:textId="19FB357D" w:rsidR="00CE4E27" w:rsidRDefault="006208F8" w:rsidP="000D5C6D">
      <w:pPr>
        <w:spacing w:line="276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Parágrafo</w:t>
      </w:r>
      <w:r w:rsidR="000D5C6D">
        <w:rPr>
          <w:rFonts w:ascii="Times New Roman" w:hAnsi="Times New Roman"/>
        </w:rPr>
        <w:t xml:space="preserve"> Único – Para fins desta </w:t>
      </w:r>
      <w:r w:rsidR="000607A8">
        <w:rPr>
          <w:rFonts w:ascii="Times New Roman" w:hAnsi="Times New Roman"/>
        </w:rPr>
        <w:t>Lei, consideram-se locais de entretenimento</w:t>
      </w:r>
      <w:r w:rsidR="00CE4E27">
        <w:rPr>
          <w:rFonts w:ascii="Times New Roman" w:hAnsi="Times New Roman"/>
        </w:rPr>
        <w:t>, públicos ou privados:</w:t>
      </w:r>
    </w:p>
    <w:p w14:paraId="45BE4734" w14:textId="77777777" w:rsidR="00CE4E27" w:rsidRDefault="00CE4E27" w:rsidP="000D5C6D">
      <w:pPr>
        <w:spacing w:line="276" w:lineRule="auto"/>
        <w:ind w:firstLine="993"/>
        <w:rPr>
          <w:rFonts w:ascii="Times New Roman" w:hAnsi="Times New Roman"/>
        </w:rPr>
      </w:pPr>
    </w:p>
    <w:p w14:paraId="73842E53" w14:textId="638481C0" w:rsidR="00CE4E27" w:rsidRDefault="00CE4E27" w:rsidP="000D5C6D">
      <w:pPr>
        <w:spacing w:line="276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I – Casas de Show</w:t>
      </w:r>
      <w:r w:rsidR="004252D6">
        <w:rPr>
          <w:rFonts w:ascii="Times New Roman" w:hAnsi="Times New Roman"/>
        </w:rPr>
        <w:t>, boates, clubes noturnos e similares;</w:t>
      </w:r>
    </w:p>
    <w:p w14:paraId="60DCA814" w14:textId="6918D1DF" w:rsidR="004252D6" w:rsidRDefault="004252D6" w:rsidP="000D5C6D">
      <w:pPr>
        <w:spacing w:line="276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II – </w:t>
      </w:r>
      <w:r w:rsidR="00A85F2E">
        <w:rPr>
          <w:rFonts w:ascii="Times New Roman" w:hAnsi="Times New Roman"/>
        </w:rPr>
        <w:t>Casas de eventos e espetáculos;</w:t>
      </w:r>
    </w:p>
    <w:p w14:paraId="6CF8C209" w14:textId="4B703716" w:rsidR="006208F8" w:rsidRDefault="006208F8" w:rsidP="000D5C6D">
      <w:pPr>
        <w:spacing w:line="276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III </w:t>
      </w:r>
      <w:r w:rsidR="00B80F18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A85F2E">
        <w:rPr>
          <w:rFonts w:ascii="Times New Roman" w:hAnsi="Times New Roman"/>
        </w:rPr>
        <w:t>Estádios e arenas; e</w:t>
      </w:r>
    </w:p>
    <w:p w14:paraId="7CA4AD37" w14:textId="082A9170" w:rsidR="00D15BFD" w:rsidRDefault="00B80F18" w:rsidP="000D5C6D">
      <w:pPr>
        <w:spacing w:line="276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IV</w:t>
      </w:r>
      <w:r w:rsidR="00D15BFD">
        <w:rPr>
          <w:rFonts w:ascii="Times New Roman" w:hAnsi="Times New Roman"/>
        </w:rPr>
        <w:t xml:space="preserve"> – </w:t>
      </w:r>
      <w:r w:rsidR="00A85F2E">
        <w:rPr>
          <w:rFonts w:ascii="Times New Roman" w:hAnsi="Times New Roman"/>
        </w:rPr>
        <w:t>Espaços destinados a eventos culturais e esportivos.</w:t>
      </w:r>
    </w:p>
    <w:p w14:paraId="2F06F4F6" w14:textId="4717B4E9" w:rsidR="00CA6755" w:rsidRPr="00C051BB" w:rsidRDefault="00CE4E27" w:rsidP="000D5C6D">
      <w:pPr>
        <w:spacing w:line="276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C769F8">
        <w:rPr>
          <w:rFonts w:ascii="Times New Roman" w:hAnsi="Times New Roman"/>
        </w:rPr>
        <w:t xml:space="preserve"> </w:t>
      </w:r>
    </w:p>
    <w:p w14:paraId="4998970E" w14:textId="6141147F" w:rsidR="00F72020" w:rsidRDefault="00CA6755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20652A">
        <w:rPr>
          <w:rFonts w:ascii="Times New Roman" w:hAnsi="Times New Roman"/>
          <w:b/>
          <w:bCs/>
        </w:rPr>
        <w:t>Art. 2º -</w:t>
      </w:r>
      <w:r w:rsidRPr="00C051BB">
        <w:rPr>
          <w:rFonts w:ascii="Times New Roman" w:hAnsi="Times New Roman"/>
        </w:rPr>
        <w:t xml:space="preserve"> </w:t>
      </w:r>
      <w:r w:rsidR="00827B76">
        <w:rPr>
          <w:rFonts w:ascii="Times New Roman" w:hAnsi="Times New Roman"/>
        </w:rPr>
        <w:t>São objetivos do Cadastro Estadual de Frequentadores Violentos</w:t>
      </w:r>
      <w:r w:rsidR="00AD0FF4">
        <w:rPr>
          <w:rFonts w:ascii="Times New Roman" w:hAnsi="Times New Roman"/>
        </w:rPr>
        <w:t xml:space="preserve"> de Locais de Entretenimento:</w:t>
      </w:r>
    </w:p>
    <w:p w14:paraId="0A0E9FB0" w14:textId="77777777" w:rsidR="00AD0FF4" w:rsidRDefault="00AD0FF4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16D3541F" w14:textId="598CF79D" w:rsidR="00AD0FF4" w:rsidRDefault="00AD0FF4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 </w:t>
      </w:r>
      <w:r w:rsidR="00E37898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E37898">
        <w:rPr>
          <w:rFonts w:ascii="Times New Roman" w:hAnsi="Times New Roman"/>
        </w:rPr>
        <w:t>Prevenir e reduzir a violência em ambientes de lazer e entretenimento</w:t>
      </w:r>
      <w:r w:rsidR="000846F8">
        <w:rPr>
          <w:rFonts w:ascii="Times New Roman" w:hAnsi="Times New Roman"/>
        </w:rPr>
        <w:t>;</w:t>
      </w:r>
    </w:p>
    <w:p w14:paraId="0B8B3113" w14:textId="78782290" w:rsidR="000846F8" w:rsidRDefault="000846F8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II – Apoiar a ação prevent</w:t>
      </w:r>
      <w:r w:rsidR="008A0E91">
        <w:rPr>
          <w:rFonts w:ascii="Times New Roman" w:hAnsi="Times New Roman"/>
        </w:rPr>
        <w:t xml:space="preserve">iva das forças de segurança </w:t>
      </w:r>
      <w:r w:rsidR="008955F4">
        <w:rPr>
          <w:rFonts w:ascii="Times New Roman" w:hAnsi="Times New Roman"/>
        </w:rPr>
        <w:t>pública</w:t>
      </w:r>
      <w:r w:rsidR="008A0E91">
        <w:rPr>
          <w:rFonts w:ascii="Times New Roman" w:hAnsi="Times New Roman"/>
        </w:rPr>
        <w:t>;</w:t>
      </w:r>
    </w:p>
    <w:p w14:paraId="1879A9AC" w14:textId="76CA0887" w:rsidR="008A0E91" w:rsidRDefault="008A0E91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III – Identificar</w:t>
      </w:r>
      <w:r w:rsidR="005E1D8C">
        <w:rPr>
          <w:rFonts w:ascii="Times New Roman" w:hAnsi="Times New Roman"/>
        </w:rPr>
        <w:t xml:space="preserve"> frequentadores com histórico de comportamento violento ou delituoso;</w:t>
      </w:r>
    </w:p>
    <w:p w14:paraId="2D49D808" w14:textId="3424D5DC" w:rsidR="00D414D6" w:rsidRDefault="00D414D6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IV – Colaborar com os responsáveis por eventos e estabelecimentos </w:t>
      </w:r>
      <w:r w:rsidR="001A37E0">
        <w:rPr>
          <w:rFonts w:ascii="Times New Roman" w:hAnsi="Times New Roman"/>
        </w:rPr>
        <w:t>na promoção da segurança; e</w:t>
      </w:r>
    </w:p>
    <w:p w14:paraId="54773AB8" w14:textId="3C306E8B" w:rsidR="001A37E0" w:rsidRDefault="001A37E0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V – Possibilitar medidas</w:t>
      </w:r>
      <w:r w:rsidR="006A530C">
        <w:rPr>
          <w:rFonts w:ascii="Times New Roman" w:hAnsi="Times New Roman"/>
        </w:rPr>
        <w:t xml:space="preserve"> administrativas ou judiciais de restrição de acesso.</w:t>
      </w:r>
    </w:p>
    <w:p w14:paraId="0CD6385D" w14:textId="77777777" w:rsidR="006A530C" w:rsidRDefault="006A530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2A6CCD0C" w14:textId="77777777" w:rsidR="00181F1C" w:rsidRDefault="006A530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E166423" w14:textId="77777777" w:rsidR="00181F1C" w:rsidRDefault="00181F1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71ADAC46" w14:textId="77777777" w:rsidR="00181F1C" w:rsidRDefault="00181F1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38FD29F9" w14:textId="2EB6FDD4" w:rsidR="00181F1C" w:rsidRDefault="00181F1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  <w:r w:rsidR="006A530C">
        <w:rPr>
          <w:rFonts w:ascii="Times New Roman" w:hAnsi="Times New Roman"/>
        </w:rPr>
        <w:t>Art. 3º</w:t>
      </w:r>
      <w:r w:rsidR="0061258C">
        <w:rPr>
          <w:rFonts w:ascii="Times New Roman" w:hAnsi="Times New Roman"/>
        </w:rPr>
        <w:t xml:space="preserve"> - </w:t>
      </w:r>
      <w:r w:rsidR="008D42FF">
        <w:rPr>
          <w:rFonts w:ascii="Times New Roman" w:hAnsi="Times New Roman"/>
        </w:rPr>
        <w:t>O Cadastro</w:t>
      </w:r>
      <w:r>
        <w:rPr>
          <w:rFonts w:ascii="Times New Roman" w:hAnsi="Times New Roman"/>
        </w:rPr>
        <w:t xml:space="preserve"> de que trata essa Lei conterá os seguintes dados:</w:t>
      </w:r>
    </w:p>
    <w:p w14:paraId="231330D2" w14:textId="77777777" w:rsidR="00181F1C" w:rsidRDefault="00181F1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0DE1B6D3" w14:textId="279A9D95" w:rsidR="00181F1C" w:rsidRDefault="00181F1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 </w:t>
      </w:r>
      <w:r w:rsidR="00860851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860851">
        <w:rPr>
          <w:rFonts w:ascii="Times New Roman" w:hAnsi="Times New Roman"/>
        </w:rPr>
        <w:t xml:space="preserve">Identificação </w:t>
      </w:r>
      <w:r w:rsidR="00544E8B">
        <w:rPr>
          <w:rFonts w:ascii="Times New Roman" w:hAnsi="Times New Roman"/>
        </w:rPr>
        <w:t>do indivi</w:t>
      </w:r>
      <w:r w:rsidR="008955F4">
        <w:rPr>
          <w:rFonts w:ascii="Times New Roman" w:hAnsi="Times New Roman"/>
        </w:rPr>
        <w:t xml:space="preserve">duo (nome e foto); e </w:t>
      </w:r>
    </w:p>
    <w:p w14:paraId="0D1BA621" w14:textId="00676D50" w:rsidR="008955F4" w:rsidRDefault="008955F4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II </w:t>
      </w:r>
      <w:r w:rsidR="00F0591C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F0591C">
        <w:rPr>
          <w:rFonts w:ascii="Times New Roman" w:hAnsi="Times New Roman"/>
        </w:rPr>
        <w:t>Natureza de conduta violenta praticada, local, data e descrição do fato.</w:t>
      </w:r>
    </w:p>
    <w:p w14:paraId="005ACB4C" w14:textId="77777777" w:rsidR="004F47CC" w:rsidRDefault="004F47C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32426A9F" w14:textId="49CD5AA9" w:rsidR="00410115" w:rsidRDefault="004F47C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Art. 4º - Serão considerados frequentadores</w:t>
      </w:r>
      <w:r w:rsidR="002D6839">
        <w:rPr>
          <w:rFonts w:ascii="Times New Roman" w:hAnsi="Times New Roman"/>
        </w:rPr>
        <w:t xml:space="preserve"> violentos, para fins de inclusão no Cadastro</w:t>
      </w:r>
      <w:r w:rsidR="002C53F4">
        <w:rPr>
          <w:rFonts w:ascii="Times New Roman" w:hAnsi="Times New Roman"/>
        </w:rPr>
        <w:t xml:space="preserve">, </w:t>
      </w:r>
      <w:r w:rsidR="006C70D5">
        <w:rPr>
          <w:rFonts w:ascii="Times New Roman" w:hAnsi="Times New Roman"/>
        </w:rPr>
        <w:t xml:space="preserve">os indivíduos que tiverem contra si sentença condenatórias transitado em julgado pela </w:t>
      </w:r>
      <w:r w:rsidR="009A1B1C">
        <w:rPr>
          <w:rFonts w:ascii="Times New Roman" w:hAnsi="Times New Roman"/>
        </w:rPr>
        <w:t>prática</w:t>
      </w:r>
      <w:r w:rsidR="006C70D5">
        <w:rPr>
          <w:rFonts w:ascii="Times New Roman" w:hAnsi="Times New Roman"/>
        </w:rPr>
        <w:t xml:space="preserve"> de crimes violentos</w:t>
      </w:r>
      <w:r w:rsidR="00410115">
        <w:rPr>
          <w:rFonts w:ascii="Times New Roman" w:hAnsi="Times New Roman"/>
        </w:rPr>
        <w:t>.</w:t>
      </w:r>
    </w:p>
    <w:p w14:paraId="55BD3910" w14:textId="77777777" w:rsidR="00F20CEC" w:rsidRDefault="00F20CE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637D7929" w14:textId="0278C1EC" w:rsidR="00233F4C" w:rsidRDefault="00410115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A1B1C">
        <w:rPr>
          <w:rFonts w:ascii="Times New Roman" w:hAnsi="Times New Roman"/>
        </w:rPr>
        <w:t>Parágrafo</w:t>
      </w:r>
      <w:r>
        <w:rPr>
          <w:rFonts w:ascii="Times New Roman" w:hAnsi="Times New Roman"/>
        </w:rPr>
        <w:t xml:space="preserve"> único – A exclusão dos dados poderá ser feito após </w:t>
      </w:r>
      <w:r w:rsidR="009A1B1C">
        <w:rPr>
          <w:rFonts w:ascii="Times New Roman" w:hAnsi="Times New Roman"/>
        </w:rPr>
        <w:t>o cumprimento da pena.</w:t>
      </w:r>
    </w:p>
    <w:p w14:paraId="415F7D6E" w14:textId="77777777" w:rsidR="00F20CEC" w:rsidRDefault="00F20CE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4C1A6842" w14:textId="6C96CE85" w:rsidR="00233F4C" w:rsidRDefault="00233F4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Art. 5º - Os frequentadores</w:t>
      </w:r>
      <w:r w:rsidR="00996F52">
        <w:rPr>
          <w:rFonts w:ascii="Times New Roman" w:hAnsi="Times New Roman"/>
        </w:rPr>
        <w:t xml:space="preserve"> dos estabelecimentos de trata os incisos III</w:t>
      </w:r>
      <w:r w:rsidR="00C720FB">
        <w:rPr>
          <w:rFonts w:ascii="Times New Roman" w:hAnsi="Times New Roman"/>
        </w:rPr>
        <w:t xml:space="preserve">, IV e V do art. 1º, deverão </w:t>
      </w:r>
      <w:r w:rsidR="00E84BCB">
        <w:rPr>
          <w:rFonts w:ascii="Times New Roman" w:hAnsi="Times New Roman"/>
        </w:rPr>
        <w:t xml:space="preserve">se submeter, no momento do acesso, ao sistema de identificação </w:t>
      </w:r>
      <w:r w:rsidR="009A687A">
        <w:rPr>
          <w:rFonts w:ascii="Times New Roman" w:hAnsi="Times New Roman"/>
        </w:rPr>
        <w:t>biométrica, que será interligado ao Cadastro Estadual de Frequentadores</w:t>
      </w:r>
      <w:r w:rsidR="00820CAD">
        <w:rPr>
          <w:rFonts w:ascii="Times New Roman" w:hAnsi="Times New Roman"/>
        </w:rPr>
        <w:t xml:space="preserve"> Violentos de Locais de Entretenimento.</w:t>
      </w:r>
    </w:p>
    <w:p w14:paraId="67825B52" w14:textId="77777777" w:rsidR="00F20CEC" w:rsidRDefault="00F20CE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1F73C77C" w14:textId="3920192F" w:rsidR="00820CAD" w:rsidRDefault="00820CAD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D5536">
        <w:rPr>
          <w:rFonts w:ascii="Times New Roman" w:hAnsi="Times New Roman"/>
        </w:rPr>
        <w:t>§</w:t>
      </w:r>
      <w:r w:rsidR="00F20CEC">
        <w:rPr>
          <w:rFonts w:ascii="Times New Roman" w:hAnsi="Times New Roman"/>
        </w:rPr>
        <w:t xml:space="preserve"> 1</w:t>
      </w:r>
      <w:r w:rsidR="002B5E90">
        <w:rPr>
          <w:rFonts w:ascii="Times New Roman" w:hAnsi="Times New Roman"/>
        </w:rPr>
        <w:t>º Para</w:t>
      </w:r>
      <w:r w:rsidR="00F20CEC">
        <w:rPr>
          <w:rFonts w:ascii="Times New Roman" w:hAnsi="Times New Roman"/>
        </w:rPr>
        <w:t xml:space="preserve"> </w:t>
      </w:r>
      <w:r w:rsidR="00A047E8">
        <w:rPr>
          <w:rFonts w:ascii="Times New Roman" w:hAnsi="Times New Roman"/>
        </w:rPr>
        <w:t>os fins desta Lei, considera-se sistema de biometria facial</w:t>
      </w:r>
      <w:r w:rsidR="00274B3A">
        <w:rPr>
          <w:rFonts w:ascii="Times New Roman" w:hAnsi="Times New Roman"/>
        </w:rPr>
        <w:t xml:space="preserve"> aquele de identificação e autenticação biométrica que utiliza </w:t>
      </w:r>
      <w:r w:rsidR="00487378">
        <w:rPr>
          <w:rFonts w:ascii="Times New Roman" w:hAnsi="Times New Roman"/>
        </w:rPr>
        <w:t xml:space="preserve">características únicas </w:t>
      </w:r>
      <w:r w:rsidR="005850B8">
        <w:rPr>
          <w:rFonts w:ascii="Times New Roman" w:hAnsi="Times New Roman"/>
        </w:rPr>
        <w:t>dos rostos</w:t>
      </w:r>
      <w:r w:rsidR="00487378">
        <w:rPr>
          <w:rFonts w:ascii="Times New Roman" w:hAnsi="Times New Roman"/>
        </w:rPr>
        <w:t xml:space="preserve"> humanos, tais como os contornos faciais</w:t>
      </w:r>
      <w:r w:rsidR="00B926C7">
        <w:rPr>
          <w:rFonts w:ascii="Times New Roman" w:hAnsi="Times New Roman"/>
        </w:rPr>
        <w:t>, proporções e características, com o objetivo de verificar</w:t>
      </w:r>
      <w:r w:rsidR="002B5E90">
        <w:rPr>
          <w:rFonts w:ascii="Times New Roman" w:hAnsi="Times New Roman"/>
        </w:rPr>
        <w:t xml:space="preserve"> a identidade do indivíduo.</w:t>
      </w:r>
    </w:p>
    <w:p w14:paraId="3331E1C3" w14:textId="77777777" w:rsidR="002B5E90" w:rsidRDefault="002B5E90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19685A28" w14:textId="29D6D925" w:rsidR="002B5E90" w:rsidRDefault="002B5E90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§</w:t>
      </w:r>
      <w:r>
        <w:rPr>
          <w:rFonts w:ascii="Times New Roman" w:hAnsi="Times New Roman"/>
        </w:rPr>
        <w:t xml:space="preserve"> </w:t>
      </w:r>
      <w:r w:rsidR="00542997">
        <w:rPr>
          <w:rFonts w:ascii="Times New Roman" w:hAnsi="Times New Roman"/>
        </w:rPr>
        <w:t xml:space="preserve">2º A obrigatoriedade de que trata o caput somente se aplica </w:t>
      </w:r>
      <w:r w:rsidR="005850B8">
        <w:rPr>
          <w:rFonts w:ascii="Times New Roman" w:hAnsi="Times New Roman"/>
        </w:rPr>
        <w:t>aos estabelecimentos</w:t>
      </w:r>
      <w:r w:rsidR="00542997">
        <w:rPr>
          <w:rFonts w:ascii="Times New Roman" w:hAnsi="Times New Roman"/>
        </w:rPr>
        <w:t xml:space="preserve"> </w:t>
      </w:r>
      <w:r w:rsidR="005850B8">
        <w:rPr>
          <w:rFonts w:ascii="Times New Roman" w:hAnsi="Times New Roman"/>
        </w:rPr>
        <w:t>com capacidade igual ou superior a 200 espectadores.</w:t>
      </w:r>
    </w:p>
    <w:p w14:paraId="4F8A2474" w14:textId="77777777" w:rsidR="00F53889" w:rsidRDefault="00F53889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41587B0F" w14:textId="66555068" w:rsidR="00F53889" w:rsidRDefault="00F53889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§</w:t>
      </w:r>
      <w:r>
        <w:rPr>
          <w:rFonts w:ascii="Times New Roman" w:hAnsi="Times New Roman"/>
        </w:rPr>
        <w:t xml:space="preserve"> 3</w:t>
      </w:r>
      <w:r w:rsidR="00AF2B3E">
        <w:rPr>
          <w:rFonts w:ascii="Times New Roman" w:hAnsi="Times New Roman"/>
        </w:rPr>
        <w:t xml:space="preserve">º Somente os espectadores com mais de 18 </w:t>
      </w:r>
      <w:r w:rsidR="009A305C">
        <w:rPr>
          <w:rFonts w:ascii="Times New Roman" w:hAnsi="Times New Roman"/>
        </w:rPr>
        <w:t xml:space="preserve">(dezoito) </w:t>
      </w:r>
      <w:r w:rsidR="00AF2B3E">
        <w:rPr>
          <w:rFonts w:ascii="Times New Roman" w:hAnsi="Times New Roman"/>
        </w:rPr>
        <w:t xml:space="preserve">anos </w:t>
      </w:r>
      <w:r w:rsidR="009A305C">
        <w:rPr>
          <w:rFonts w:ascii="Times New Roman" w:hAnsi="Times New Roman"/>
        </w:rPr>
        <w:t>de idade estão obrigados a realizar a identi</w:t>
      </w:r>
      <w:r w:rsidR="0035281C">
        <w:rPr>
          <w:rFonts w:ascii="Times New Roman" w:hAnsi="Times New Roman"/>
        </w:rPr>
        <w:t>ficação biométrica facial de que trata caput.</w:t>
      </w:r>
    </w:p>
    <w:p w14:paraId="3534E373" w14:textId="77777777" w:rsidR="0035281C" w:rsidRDefault="0035281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17148BB3" w14:textId="312E9081" w:rsidR="0035281C" w:rsidRDefault="0035281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§</w:t>
      </w:r>
      <w:r>
        <w:rPr>
          <w:rFonts w:ascii="Times New Roman" w:hAnsi="Times New Roman"/>
        </w:rPr>
        <w:t xml:space="preserve"> 4</w:t>
      </w:r>
      <w:r>
        <w:rPr>
          <w:rFonts w:ascii="Times New Roman" w:hAnsi="Times New Roman"/>
          <w:sz w:val="26"/>
          <w:szCs w:val="26"/>
        </w:rPr>
        <w:t xml:space="preserve">º </w:t>
      </w:r>
      <w:r w:rsidR="004610B7">
        <w:rPr>
          <w:rFonts w:ascii="Times New Roman" w:hAnsi="Times New Roman"/>
        </w:rPr>
        <w:t>Cabe aos proprietários ou administradores</w:t>
      </w:r>
      <w:r w:rsidR="00154DEF">
        <w:rPr>
          <w:rFonts w:ascii="Times New Roman" w:hAnsi="Times New Roman"/>
        </w:rPr>
        <w:t xml:space="preserve"> dos estabelecimentos de que trata o caput providenciar a instalação</w:t>
      </w:r>
      <w:r w:rsidR="00984E5D">
        <w:rPr>
          <w:rFonts w:ascii="Times New Roman" w:hAnsi="Times New Roman"/>
        </w:rPr>
        <w:t>, operação e manutenção dos sistemas de identificação</w:t>
      </w:r>
      <w:r w:rsidR="00176E59">
        <w:rPr>
          <w:rFonts w:ascii="Times New Roman" w:hAnsi="Times New Roman"/>
        </w:rPr>
        <w:t xml:space="preserve"> biométrica facial.</w:t>
      </w:r>
    </w:p>
    <w:p w14:paraId="5BAF9629" w14:textId="77777777" w:rsidR="00314FAE" w:rsidRDefault="00314FAE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4C975BDF" w14:textId="55390FE2" w:rsidR="00314FAE" w:rsidRDefault="00314FAE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§ 5º </w:t>
      </w:r>
      <w:r w:rsidR="00362439">
        <w:rPr>
          <w:rFonts w:ascii="Times New Roman" w:hAnsi="Times New Roman"/>
        </w:rPr>
        <w:t xml:space="preserve">O órgão competente pela gestão do Cadastro Estadual de Frequentadores </w:t>
      </w:r>
      <w:r w:rsidR="00250E0D">
        <w:rPr>
          <w:rFonts w:ascii="Times New Roman" w:hAnsi="Times New Roman"/>
        </w:rPr>
        <w:t xml:space="preserve">Violentos de Locais de Entretenimento enviará </w:t>
      </w:r>
      <w:r w:rsidR="00793B12">
        <w:rPr>
          <w:rFonts w:ascii="Times New Roman" w:hAnsi="Times New Roman"/>
        </w:rPr>
        <w:t xml:space="preserve">aos organizadores de eventos, antes do </w:t>
      </w:r>
      <w:r w:rsidR="00D520ED">
        <w:rPr>
          <w:rFonts w:ascii="Times New Roman" w:hAnsi="Times New Roman"/>
        </w:rPr>
        <w:t>início</w:t>
      </w:r>
      <w:r w:rsidR="00793B12">
        <w:rPr>
          <w:rFonts w:ascii="Times New Roman" w:hAnsi="Times New Roman"/>
        </w:rPr>
        <w:t xml:space="preserve"> da venda de ingressos, a relação </w:t>
      </w:r>
      <w:r w:rsidR="00D520ED">
        <w:rPr>
          <w:rFonts w:ascii="Times New Roman" w:hAnsi="Times New Roman"/>
        </w:rPr>
        <w:t>dos frequentadores que constam no referido Cadastro.</w:t>
      </w:r>
    </w:p>
    <w:p w14:paraId="47CEA405" w14:textId="77777777" w:rsidR="00D520ED" w:rsidRDefault="00D520ED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568E996E" w14:textId="4F0F53C4" w:rsidR="0045406E" w:rsidRDefault="0045406E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  <w:t>§ 6º No caso de identificação</w:t>
      </w:r>
      <w:r w:rsidR="00173231">
        <w:rPr>
          <w:rFonts w:ascii="Times New Roman" w:hAnsi="Times New Roman"/>
        </w:rPr>
        <w:t xml:space="preserve"> de frequentadores inscritos no Cadastro Estadual</w:t>
      </w:r>
      <w:r w:rsidR="00415BB8">
        <w:rPr>
          <w:rFonts w:ascii="Times New Roman" w:hAnsi="Times New Roman"/>
        </w:rPr>
        <w:t xml:space="preserve">, por meio do sistema de identificação biométrica facial, as autoridades </w:t>
      </w:r>
      <w:r w:rsidR="00C4674A">
        <w:rPr>
          <w:rFonts w:ascii="Times New Roman" w:hAnsi="Times New Roman"/>
        </w:rPr>
        <w:t>policiais deveram ser imediatamente notificadas.</w:t>
      </w:r>
    </w:p>
    <w:p w14:paraId="6DA3C17B" w14:textId="77777777" w:rsidR="00204839" w:rsidRDefault="00204839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174B7441" w14:textId="011B13DD" w:rsidR="00204839" w:rsidRDefault="00204839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§ 7º O tratamento dos dados </w:t>
      </w:r>
      <w:r w:rsidR="004E05A5">
        <w:rPr>
          <w:rFonts w:ascii="Times New Roman" w:hAnsi="Times New Roman"/>
        </w:rPr>
        <w:t>biométricos de que trata esta Lei deve observar as regras da Lei Federal</w:t>
      </w:r>
      <w:r w:rsidR="00A15006">
        <w:rPr>
          <w:rFonts w:ascii="Times New Roman" w:hAnsi="Times New Roman"/>
        </w:rPr>
        <w:t xml:space="preserve"> nº 13.709, de 14 de agosto de 2018 </w:t>
      </w:r>
      <w:r w:rsidR="00C42F85">
        <w:rPr>
          <w:rFonts w:ascii="Times New Roman" w:hAnsi="Times New Roman"/>
        </w:rPr>
        <w:t>–</w:t>
      </w:r>
      <w:r w:rsidR="00A15006">
        <w:rPr>
          <w:rFonts w:ascii="Times New Roman" w:hAnsi="Times New Roman"/>
        </w:rPr>
        <w:t xml:space="preserve"> </w:t>
      </w:r>
      <w:r w:rsidR="00C42F85">
        <w:rPr>
          <w:rFonts w:ascii="Times New Roman" w:hAnsi="Times New Roman"/>
        </w:rPr>
        <w:t>Lei Geral de Proteção de Dados (LG</w:t>
      </w:r>
      <w:r w:rsidR="00D978CC">
        <w:rPr>
          <w:rFonts w:ascii="Times New Roman" w:hAnsi="Times New Roman"/>
        </w:rPr>
        <w:t>PD).</w:t>
      </w:r>
    </w:p>
    <w:p w14:paraId="52262B1B" w14:textId="77777777" w:rsidR="00D978CC" w:rsidRDefault="00D978C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34192039" w14:textId="7F8B8241" w:rsidR="00D978CC" w:rsidRDefault="00D978C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Art. 6º As informações contidas no cadastro</w:t>
      </w:r>
      <w:r w:rsidR="0063185C">
        <w:rPr>
          <w:rFonts w:ascii="Times New Roman" w:hAnsi="Times New Roman"/>
        </w:rPr>
        <w:t xml:space="preserve"> de que esta Lei serão disponibilizadas no </w:t>
      </w:r>
      <w:r w:rsidR="005A3E5E">
        <w:rPr>
          <w:rFonts w:ascii="Times New Roman" w:hAnsi="Times New Roman"/>
        </w:rPr>
        <w:t>sítio</w:t>
      </w:r>
      <w:r w:rsidR="0063185C">
        <w:rPr>
          <w:rFonts w:ascii="Times New Roman" w:hAnsi="Times New Roman"/>
        </w:rPr>
        <w:t xml:space="preserve"> eletrônico da Secretaria</w:t>
      </w:r>
      <w:r w:rsidR="00D234D3">
        <w:rPr>
          <w:rFonts w:ascii="Times New Roman" w:hAnsi="Times New Roman"/>
        </w:rPr>
        <w:t xml:space="preserve"> de Defesa Social, respeitando o disposto na Lei Federal nº13.709</w:t>
      </w:r>
      <w:r w:rsidR="005A6BFA">
        <w:rPr>
          <w:rFonts w:ascii="Times New Roman" w:hAnsi="Times New Roman"/>
        </w:rPr>
        <w:t>, de 14 de agosto de 2018 – Lei Geral de Proteção de Dados</w:t>
      </w:r>
      <w:r w:rsidR="00925712">
        <w:rPr>
          <w:rFonts w:ascii="Times New Roman" w:hAnsi="Times New Roman"/>
        </w:rPr>
        <w:t xml:space="preserve"> (LGPD).</w:t>
      </w:r>
    </w:p>
    <w:p w14:paraId="543B489D" w14:textId="77777777" w:rsidR="00925712" w:rsidRDefault="00925712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7F04EC44" w14:textId="45CE9BE6" w:rsidR="00925712" w:rsidRDefault="00925712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Art</w:t>
      </w:r>
      <w:r w:rsidR="003D3468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7</w:t>
      </w:r>
      <w:r>
        <w:rPr>
          <w:rFonts w:ascii="Times New Roman" w:hAnsi="Times New Roman"/>
          <w:sz w:val="26"/>
          <w:szCs w:val="26"/>
        </w:rPr>
        <w:t xml:space="preserve">º </w:t>
      </w:r>
      <w:r w:rsidR="002006DE">
        <w:rPr>
          <w:rFonts w:ascii="Times New Roman" w:hAnsi="Times New Roman"/>
        </w:rPr>
        <w:t xml:space="preserve">O poder Executivo poderá realizar parcerias ou </w:t>
      </w:r>
      <w:r w:rsidR="003D3468">
        <w:rPr>
          <w:rFonts w:ascii="Times New Roman" w:hAnsi="Times New Roman"/>
        </w:rPr>
        <w:t>convênios com segmentos do ramo de entretenimento, para viabilização desta Lei.</w:t>
      </w:r>
    </w:p>
    <w:p w14:paraId="73B52208" w14:textId="77777777" w:rsidR="005A3E5E" w:rsidRDefault="005A3E5E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7BE69F4C" w14:textId="46512428" w:rsidR="005A3E5E" w:rsidRDefault="005A3E5E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Art. 8º </w:t>
      </w:r>
      <w:r w:rsidR="00E806C5">
        <w:rPr>
          <w:rFonts w:ascii="Times New Roman" w:hAnsi="Times New Roman"/>
        </w:rPr>
        <w:t>Caberá ao Poder Executivo</w:t>
      </w:r>
      <w:r w:rsidR="00256042">
        <w:rPr>
          <w:rFonts w:ascii="Times New Roman" w:hAnsi="Times New Roman"/>
        </w:rPr>
        <w:t xml:space="preserve"> regulamentar a presente Lei em todos os aspectos necessários para efetiv</w:t>
      </w:r>
      <w:r w:rsidR="004319F7">
        <w:rPr>
          <w:rFonts w:ascii="Times New Roman" w:hAnsi="Times New Roman"/>
        </w:rPr>
        <w:t>a aplicação</w:t>
      </w:r>
    </w:p>
    <w:p w14:paraId="37D69877" w14:textId="77777777" w:rsidR="004319F7" w:rsidRDefault="004319F7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3273FD3C" w14:textId="7DEF99B9" w:rsidR="004319F7" w:rsidRPr="002006DE" w:rsidRDefault="004319F7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Art. 9º Esta Lei entra em vigor após </w:t>
      </w:r>
      <w:r w:rsidR="00232953">
        <w:rPr>
          <w:rFonts w:ascii="Times New Roman" w:hAnsi="Times New Roman"/>
        </w:rPr>
        <w:t xml:space="preserve">decorridos 90 (noventa) dias de sua </w:t>
      </w:r>
      <w:proofErr w:type="spellStart"/>
      <w:r w:rsidR="00232953">
        <w:rPr>
          <w:rFonts w:ascii="Times New Roman" w:hAnsi="Times New Roman"/>
        </w:rPr>
        <w:t>piblicação</w:t>
      </w:r>
      <w:proofErr w:type="spellEnd"/>
      <w:r w:rsidR="00232953">
        <w:rPr>
          <w:rFonts w:ascii="Times New Roman" w:hAnsi="Times New Roman"/>
        </w:rPr>
        <w:t>.</w:t>
      </w:r>
    </w:p>
    <w:p w14:paraId="186F9577" w14:textId="77777777" w:rsidR="00D520ED" w:rsidRDefault="00D520ED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3BE67594" w14:textId="77777777" w:rsidR="00D520ED" w:rsidRDefault="00D520ED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1F8587A4" w14:textId="77777777" w:rsidR="00D520ED" w:rsidRPr="004610B7" w:rsidRDefault="00D520ED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79E4F488" w14:textId="77777777" w:rsidR="002B5E90" w:rsidRDefault="002B5E90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32C2160C" w14:textId="77777777" w:rsidR="00181F1C" w:rsidRPr="00AD0FF4" w:rsidRDefault="00181F1C" w:rsidP="00AD0FF4">
      <w:pPr>
        <w:tabs>
          <w:tab w:val="left" w:pos="1134"/>
        </w:tabs>
        <w:spacing w:line="360" w:lineRule="auto"/>
        <w:rPr>
          <w:rFonts w:ascii="Times New Roman" w:hAnsi="Times New Roman"/>
        </w:rPr>
      </w:pPr>
    </w:p>
    <w:p w14:paraId="3AFF6533" w14:textId="77777777" w:rsidR="00DA4021" w:rsidRDefault="00DA4021" w:rsidP="00DA4021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74053EAB" w14:textId="6DFC6023" w:rsidR="00CA6755" w:rsidRPr="00C051BB" w:rsidRDefault="0020652A" w:rsidP="00DA4021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Plenário Deputado Nagib Haickel, em </w:t>
      </w:r>
      <w:r w:rsidR="00B435FB">
        <w:rPr>
          <w:rFonts w:ascii="Times New Roman" w:hAnsi="Times New Roman"/>
        </w:rPr>
        <w:t>0</w:t>
      </w:r>
      <w:r w:rsidR="00232953">
        <w:rPr>
          <w:rFonts w:ascii="Times New Roman" w:hAnsi="Times New Roman"/>
        </w:rPr>
        <w:t>8</w:t>
      </w:r>
      <w:r w:rsidR="00B43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de </w:t>
      </w:r>
      <w:r w:rsidR="0049422E">
        <w:rPr>
          <w:rFonts w:ascii="Times New Roman" w:hAnsi="Times New Roman"/>
        </w:rPr>
        <w:t>abril</w:t>
      </w:r>
      <w:r>
        <w:rPr>
          <w:rFonts w:ascii="Times New Roman" w:hAnsi="Times New Roman"/>
        </w:rPr>
        <w:t xml:space="preserve"> de 202</w:t>
      </w:r>
      <w:r w:rsidR="00403928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14:paraId="6DAB058D" w14:textId="77777777" w:rsidR="00CA6755" w:rsidRDefault="00CA6755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182A0D84" w14:textId="77777777" w:rsidR="00353BF9" w:rsidRDefault="00353BF9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041EBFB8" w14:textId="77777777" w:rsidR="00353BF9" w:rsidRDefault="00353BF9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03E9A792" w14:textId="7501560D" w:rsidR="00EC60C4" w:rsidRPr="00A8227C" w:rsidRDefault="00403928" w:rsidP="0020652A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DRª </w:t>
      </w:r>
      <w:r w:rsidR="00A8227C" w:rsidRPr="00A8227C">
        <w:rPr>
          <w:rFonts w:ascii="Times New Roman" w:hAnsi="Times New Roman"/>
          <w:b/>
          <w:bCs/>
        </w:rPr>
        <w:t>HELENA DUAILIBE</w:t>
      </w:r>
    </w:p>
    <w:p w14:paraId="757E293A" w14:textId="1F24BF0E" w:rsidR="000D4200" w:rsidRPr="00634999" w:rsidRDefault="00EC60C4" w:rsidP="00634999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A8227C">
        <w:rPr>
          <w:rFonts w:ascii="Times New Roman" w:hAnsi="Times New Roman"/>
          <w:b/>
          <w:bCs/>
        </w:rPr>
        <w:t>Deputad</w:t>
      </w:r>
      <w:r w:rsidR="00403928">
        <w:rPr>
          <w:rFonts w:ascii="Times New Roman" w:hAnsi="Times New Roman"/>
          <w:b/>
          <w:bCs/>
        </w:rPr>
        <w:t>a</w:t>
      </w:r>
      <w:r w:rsidRPr="00A8227C">
        <w:rPr>
          <w:rFonts w:ascii="Times New Roman" w:hAnsi="Times New Roman"/>
          <w:b/>
          <w:bCs/>
        </w:rPr>
        <w:t xml:space="preserve"> Estadual</w:t>
      </w:r>
    </w:p>
    <w:p w14:paraId="23922433" w14:textId="77777777" w:rsidR="000D4200" w:rsidRDefault="000D4200"/>
    <w:p w14:paraId="16FB999A" w14:textId="77777777" w:rsidR="00DA4021" w:rsidRPr="00462135" w:rsidRDefault="00DA4021" w:rsidP="000D4200">
      <w:pPr>
        <w:jc w:val="center"/>
      </w:pPr>
    </w:p>
    <w:p w14:paraId="3C56C82E" w14:textId="77777777" w:rsidR="00DA4021" w:rsidRDefault="00DA4021" w:rsidP="000D4200">
      <w:pPr>
        <w:jc w:val="center"/>
        <w:rPr>
          <w:b/>
          <w:bCs/>
        </w:rPr>
      </w:pPr>
    </w:p>
    <w:p w14:paraId="0650634D" w14:textId="77777777" w:rsidR="00DA4021" w:rsidRDefault="00DA4021" w:rsidP="000D4200">
      <w:pPr>
        <w:jc w:val="center"/>
        <w:rPr>
          <w:b/>
          <w:bCs/>
        </w:rPr>
      </w:pPr>
    </w:p>
    <w:p w14:paraId="06B6BF2E" w14:textId="77777777" w:rsidR="00353BF9" w:rsidRDefault="00353BF9" w:rsidP="00AC7342">
      <w:pPr>
        <w:rPr>
          <w:b/>
          <w:bCs/>
        </w:rPr>
      </w:pPr>
    </w:p>
    <w:p w14:paraId="1ABB9301" w14:textId="77777777" w:rsidR="00AC7342" w:rsidRDefault="00AC7342" w:rsidP="00AC7342">
      <w:pPr>
        <w:rPr>
          <w:b/>
          <w:bCs/>
        </w:rPr>
      </w:pPr>
    </w:p>
    <w:p w14:paraId="0030D6ED" w14:textId="52D31418" w:rsidR="000D4200" w:rsidRPr="00634999" w:rsidRDefault="000D4200" w:rsidP="000D4200">
      <w:pPr>
        <w:jc w:val="center"/>
        <w:rPr>
          <w:b/>
          <w:bCs/>
        </w:rPr>
      </w:pPr>
      <w:r w:rsidRPr="00634999">
        <w:rPr>
          <w:b/>
          <w:bCs/>
        </w:rPr>
        <w:lastRenderedPageBreak/>
        <w:t>JUSTIFICATIVA</w:t>
      </w:r>
    </w:p>
    <w:p w14:paraId="63707A39" w14:textId="77777777" w:rsidR="000D4200" w:rsidRDefault="000D4200" w:rsidP="000D4200">
      <w:pPr>
        <w:jc w:val="center"/>
      </w:pPr>
    </w:p>
    <w:p w14:paraId="44687047" w14:textId="77777777" w:rsidR="000D4200" w:rsidRDefault="000D4200" w:rsidP="000D4200">
      <w:pPr>
        <w:jc w:val="center"/>
      </w:pPr>
    </w:p>
    <w:p w14:paraId="5A242BAB" w14:textId="2EE2E48D" w:rsidR="00950214" w:rsidRDefault="00020F8B" w:rsidP="00B435FB">
      <w:pPr>
        <w:spacing w:before="120" w:after="120"/>
        <w:ind w:firstLine="708"/>
      </w:pPr>
      <w:r>
        <w:t>A presente proposição buscar criar o Cadastro Estadual de Frequentadores</w:t>
      </w:r>
      <w:r w:rsidR="0015380C">
        <w:t xml:space="preserve"> Violentos de Locais de Entretenimento</w:t>
      </w:r>
      <w:r w:rsidR="00FC4F57">
        <w:t>.</w:t>
      </w:r>
    </w:p>
    <w:p w14:paraId="2A6E5A6E" w14:textId="0ADE5082" w:rsidR="00BD0CC5" w:rsidRDefault="0015380C" w:rsidP="00B435FB">
      <w:pPr>
        <w:spacing w:before="120" w:after="120"/>
        <w:ind w:firstLine="708"/>
      </w:pPr>
      <w:r>
        <w:t xml:space="preserve">Há um aumento </w:t>
      </w:r>
      <w:r w:rsidR="00432212">
        <w:t xml:space="preserve">alarmante dos casos de violência em eventos e estabelecimentos </w:t>
      </w:r>
      <w:r w:rsidR="00DD7447">
        <w:t>de entretenimento, como brigas generalizadas, agressões, vandalismo</w:t>
      </w:r>
      <w:r w:rsidR="00E91416">
        <w:t xml:space="preserve">, e </w:t>
      </w:r>
      <w:r w:rsidR="00BD0CC5">
        <w:t>até</w:t>
      </w:r>
      <w:r w:rsidR="00E91416">
        <w:t xml:space="preserve"> mesmo homicídios, tornando casas noturnas, bares</w:t>
      </w:r>
      <w:r w:rsidR="00991531">
        <w:t xml:space="preserve">, estádios e festas, palco de episódios que comprometem </w:t>
      </w:r>
      <w:r w:rsidR="002015F0">
        <w:t>a segurança de frequentadores e trabalhadores desses espaços</w:t>
      </w:r>
      <w:r w:rsidR="005E0BFD">
        <w:t xml:space="preserve">. A criação de um cadastro </w:t>
      </w:r>
      <w:r w:rsidR="00BD0CC5">
        <w:t>específico</w:t>
      </w:r>
      <w:r w:rsidR="005E0BFD">
        <w:t xml:space="preserve"> para indivíduos que demonstram comportamento</w:t>
      </w:r>
      <w:r w:rsidR="00B0409A">
        <w:t xml:space="preserve"> violento nesses ambientes visa permitir a identificação de padrões </w:t>
      </w:r>
      <w:r w:rsidR="00D222F5">
        <w:t xml:space="preserve">de reincidência, facilitar a adoção de medidas judiciais </w:t>
      </w:r>
      <w:r w:rsidR="004627D6">
        <w:t xml:space="preserve">ou administrativas e garantir a proteção da ordem </w:t>
      </w:r>
      <w:r w:rsidR="00BD0CC5">
        <w:t>pública</w:t>
      </w:r>
      <w:r w:rsidR="004627D6">
        <w:t xml:space="preserve"> </w:t>
      </w:r>
      <w:r w:rsidR="00BD0CC5">
        <w:t>e da convivência social pacífica.</w:t>
      </w:r>
    </w:p>
    <w:p w14:paraId="1917F0BC" w14:textId="53E2EB61" w:rsidR="00BD0CC5" w:rsidRDefault="00480B71" w:rsidP="00B435FB">
      <w:pPr>
        <w:spacing w:before="120" w:after="120"/>
        <w:ind w:firstLine="708"/>
      </w:pPr>
      <w:r>
        <w:t>O cadastro terá natureza administrativa e informativa</w:t>
      </w:r>
      <w:r w:rsidR="00874F57">
        <w:t>, e será operado sob rígida observância dos princípios da legalidade</w:t>
      </w:r>
      <w:r w:rsidR="006D7DB5">
        <w:t>, proporcionalidade, necessidade e respeito à Lei Geral de P</w:t>
      </w:r>
      <w:r w:rsidR="00C74C1C">
        <w:t>roteção de Dados (Lei Federal nº 13.709/2018)</w:t>
      </w:r>
      <w:r w:rsidR="008E522B">
        <w:t xml:space="preserve">. A inclusão dos nomes será condicionada a registros formais </w:t>
      </w:r>
      <w:r w:rsidR="002E78EB">
        <w:t xml:space="preserve">de ocorrência ou medidas judiciais, garantindo o respeito </w:t>
      </w:r>
      <w:r w:rsidR="00D65AF3">
        <w:t xml:space="preserve">ao </w:t>
      </w:r>
      <w:r w:rsidR="0045369C">
        <w:t>contraditório</w:t>
      </w:r>
      <w:r w:rsidR="00537BB7">
        <w:t xml:space="preserve"> </w:t>
      </w:r>
      <w:r w:rsidR="0045369C">
        <w:t>e a ampla defesa.</w:t>
      </w:r>
    </w:p>
    <w:p w14:paraId="40441515" w14:textId="351914AE" w:rsidR="0045369C" w:rsidRDefault="0045369C" w:rsidP="00B435FB">
      <w:pPr>
        <w:spacing w:before="120" w:after="120"/>
        <w:ind w:firstLine="708"/>
      </w:pPr>
      <w:r>
        <w:t>Trata-se</w:t>
      </w:r>
      <w:r w:rsidR="00513641">
        <w:t xml:space="preserve">, portanto, de iniciativa que não pretende criminalizar condutas de forma </w:t>
      </w:r>
      <w:r w:rsidR="000B28CC">
        <w:t xml:space="preserve">genérica, mas </w:t>
      </w:r>
      <w:r w:rsidR="000A4930">
        <w:t>sim promover a responsabilização</w:t>
      </w:r>
      <w:r w:rsidR="006156D9">
        <w:t xml:space="preserve"> individual, a prevenção da reincidência, e a proteção do interesse coletivo, com base em dados </w:t>
      </w:r>
      <w:r w:rsidR="008B558F">
        <w:t>concretos e verificados pelas autoridades competentes.</w:t>
      </w:r>
    </w:p>
    <w:p w14:paraId="5BD07FB1" w14:textId="3D175F29" w:rsidR="008B558F" w:rsidRDefault="008B558F" w:rsidP="00B435FB">
      <w:pPr>
        <w:spacing w:before="120" w:after="120"/>
        <w:ind w:firstLine="708"/>
      </w:pPr>
      <w:r>
        <w:t xml:space="preserve">Além de apoiar a atuação da segurança </w:t>
      </w:r>
      <w:r w:rsidR="006949BF">
        <w:t>pública</w:t>
      </w:r>
      <w:r w:rsidR="00551591">
        <w:t xml:space="preserve">, o cadastro poderá orientar ações educativas e de reabilitação social, contribuindo </w:t>
      </w:r>
      <w:r w:rsidR="006949BF">
        <w:t>com a construção de ambientes de lazer mais pacíficos e civilizados.</w:t>
      </w:r>
    </w:p>
    <w:p w14:paraId="5C1D5C85" w14:textId="16AD3272" w:rsidR="006949BF" w:rsidRDefault="0055290E" w:rsidP="00B435FB">
      <w:pPr>
        <w:spacing w:before="120" w:after="120"/>
        <w:ind w:firstLine="708"/>
      </w:pPr>
      <w:r>
        <w:t>Do ponto de vista formal, a proposição se insere na competência legislativa</w:t>
      </w:r>
      <w:r w:rsidR="00BA2B62">
        <w:t xml:space="preserve"> concorrentes dos estados membros para dispor sobre a </w:t>
      </w:r>
      <w:r w:rsidR="009716EC">
        <w:t>proteção e defesa da saúde, nos termos do art. 24,</w:t>
      </w:r>
      <w:r w:rsidR="00C101E0">
        <w:t xml:space="preserve"> XII, da Constituição Federal.</w:t>
      </w:r>
    </w:p>
    <w:p w14:paraId="5D4E8734" w14:textId="456EDAA7" w:rsidR="00C101E0" w:rsidRDefault="00C101E0" w:rsidP="00B435FB">
      <w:pPr>
        <w:spacing w:before="120" w:after="120"/>
        <w:ind w:firstLine="708"/>
      </w:pPr>
      <w:r>
        <w:t>Impende salientar</w:t>
      </w:r>
      <w:r w:rsidR="00310906">
        <w:t xml:space="preserve">, ainda, que o </w:t>
      </w:r>
      <w:r w:rsidR="00270EDD">
        <w:t>Supremo Tribunal Federal recentemente</w:t>
      </w:r>
      <w:r w:rsidR="00280401">
        <w:t xml:space="preserve">, em sede do julgamento da ADI nº 6620, </w:t>
      </w:r>
      <w:r w:rsidR="004D1C4F">
        <w:t xml:space="preserve">entendeu pela constitucionalidade de Leis do Estado do Mato Grosso </w:t>
      </w:r>
      <w:r w:rsidR="00231B96">
        <w:t>que criaram cadastros estaduais contendo nomes de pessoas</w:t>
      </w:r>
      <w:r w:rsidR="000B6177">
        <w:t xml:space="preserve"> condenadas por pedofilia e por crimes de violência contra a mulher</w:t>
      </w:r>
      <w:r w:rsidR="00874915">
        <w:t xml:space="preserve">. A decisão, proferida no dia 18/04/2024, foi no sentido </w:t>
      </w:r>
      <w:r w:rsidR="002729EB">
        <w:t>validar as Leis, apenas dando interpretação</w:t>
      </w:r>
      <w:r w:rsidR="00464317">
        <w:t xml:space="preserve"> conforme a Constituição Federal para alguns dispositivos. Desse modo</w:t>
      </w:r>
      <w:r w:rsidR="00446D4D">
        <w:t>, o projeto em comento</w:t>
      </w:r>
      <w:r w:rsidR="00827F8F">
        <w:t xml:space="preserve">, por tratar de matéria análoga, já se encontra devidamente adaptado ao entendimento do STF, no que tange </w:t>
      </w:r>
      <w:r w:rsidR="006A0D2F">
        <w:t>as especificidades que poderiam ser consideradas inconstitucionais.</w:t>
      </w:r>
    </w:p>
    <w:p w14:paraId="1CA7953E" w14:textId="265FEA7B" w:rsidR="002120F3" w:rsidRDefault="002120F3" w:rsidP="00B435FB">
      <w:pPr>
        <w:spacing w:before="120" w:after="120"/>
        <w:ind w:firstLine="708"/>
      </w:pPr>
      <w:r>
        <w:t>Em face do exposto, solicita-se a colaboração</w:t>
      </w:r>
      <w:r w:rsidR="0014202E">
        <w:t xml:space="preserve"> de todos os membros desta nobre Casa para aprovação da presente proposição Legislativa</w:t>
      </w:r>
      <w:r w:rsidR="00627CFF">
        <w:t>, dada a sua relevância e interesse público.</w:t>
      </w:r>
    </w:p>
    <w:p w14:paraId="0B4DBFC6" w14:textId="77777777" w:rsidR="00BD0CC5" w:rsidRDefault="00BD0CC5" w:rsidP="00B435FB">
      <w:pPr>
        <w:spacing w:before="120" w:after="120"/>
        <w:ind w:firstLine="708"/>
      </w:pPr>
    </w:p>
    <w:p w14:paraId="671B55BC" w14:textId="4C1CA802" w:rsidR="00634999" w:rsidRPr="00627CFF" w:rsidRDefault="00634999" w:rsidP="00627CFF">
      <w:pPr>
        <w:spacing w:before="120" w:after="120"/>
        <w:ind w:firstLine="708"/>
      </w:pPr>
    </w:p>
    <w:p w14:paraId="220D6219" w14:textId="77777777" w:rsidR="00634999" w:rsidRDefault="00634999" w:rsidP="00634999">
      <w:pPr>
        <w:rPr>
          <w:b/>
          <w:bCs/>
        </w:rPr>
      </w:pPr>
    </w:p>
    <w:p w14:paraId="1F30E11D" w14:textId="77777777" w:rsidR="00634999" w:rsidRDefault="00634999" w:rsidP="00634999">
      <w:pPr>
        <w:rPr>
          <w:b/>
          <w:bCs/>
        </w:rPr>
      </w:pPr>
    </w:p>
    <w:p w14:paraId="6A564BD4" w14:textId="77777777" w:rsidR="00634999" w:rsidRDefault="00634999" w:rsidP="00634999">
      <w:pPr>
        <w:rPr>
          <w:b/>
          <w:bCs/>
        </w:rPr>
      </w:pPr>
    </w:p>
    <w:p w14:paraId="7A1E49CA" w14:textId="77777777" w:rsidR="00634999" w:rsidRPr="00A8227C" w:rsidRDefault="00634999" w:rsidP="00634999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DRª </w:t>
      </w:r>
      <w:r w:rsidRPr="00A8227C">
        <w:rPr>
          <w:rFonts w:ascii="Times New Roman" w:hAnsi="Times New Roman"/>
          <w:b/>
          <w:bCs/>
        </w:rPr>
        <w:t>HELENA DUAILIBE</w:t>
      </w:r>
    </w:p>
    <w:p w14:paraId="7701C915" w14:textId="77777777" w:rsidR="00634999" w:rsidRPr="00634999" w:rsidRDefault="00634999" w:rsidP="00634999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A8227C">
        <w:rPr>
          <w:rFonts w:ascii="Times New Roman" w:hAnsi="Times New Roman"/>
          <w:b/>
          <w:bCs/>
        </w:rPr>
        <w:t>Deputad</w:t>
      </w:r>
      <w:r>
        <w:rPr>
          <w:rFonts w:ascii="Times New Roman" w:hAnsi="Times New Roman"/>
          <w:b/>
          <w:bCs/>
        </w:rPr>
        <w:t>a</w:t>
      </w:r>
      <w:r w:rsidRPr="00A8227C">
        <w:rPr>
          <w:rFonts w:ascii="Times New Roman" w:hAnsi="Times New Roman"/>
          <w:b/>
          <w:bCs/>
        </w:rPr>
        <w:t xml:space="preserve"> Estadual</w:t>
      </w:r>
    </w:p>
    <w:p w14:paraId="6F991D7A" w14:textId="77777777" w:rsidR="000D4200" w:rsidRDefault="000D4200"/>
    <w:sectPr w:rsidR="000D4200" w:rsidSect="00634999">
      <w:pgSz w:w="11906" w:h="16838"/>
      <w:pgMar w:top="1417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5B1F01"/>
    <w:multiLevelType w:val="hybridMultilevel"/>
    <w:tmpl w:val="38A435F2"/>
    <w:lvl w:ilvl="0" w:tplc="45287490">
      <w:start w:val="1"/>
      <w:numFmt w:val="upperRoman"/>
      <w:lvlText w:val="%1-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666133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0C4"/>
    <w:rsid w:val="00010E46"/>
    <w:rsid w:val="00020F8B"/>
    <w:rsid w:val="000248EB"/>
    <w:rsid w:val="00030761"/>
    <w:rsid w:val="000607A8"/>
    <w:rsid w:val="000846F8"/>
    <w:rsid w:val="00097D00"/>
    <w:rsid w:val="000A4930"/>
    <w:rsid w:val="000B28CC"/>
    <w:rsid w:val="000B6177"/>
    <w:rsid w:val="000D4200"/>
    <w:rsid w:val="000D5C6D"/>
    <w:rsid w:val="0012028A"/>
    <w:rsid w:val="0014202E"/>
    <w:rsid w:val="0015380C"/>
    <w:rsid w:val="00154DEF"/>
    <w:rsid w:val="00173231"/>
    <w:rsid w:val="00176E59"/>
    <w:rsid w:val="00181F1C"/>
    <w:rsid w:val="001A222D"/>
    <w:rsid w:val="001A37E0"/>
    <w:rsid w:val="001B6C19"/>
    <w:rsid w:val="001F2001"/>
    <w:rsid w:val="002006DE"/>
    <w:rsid w:val="002015F0"/>
    <w:rsid w:val="00204839"/>
    <w:rsid w:val="0020652A"/>
    <w:rsid w:val="002120F3"/>
    <w:rsid w:val="00231B96"/>
    <w:rsid w:val="00232953"/>
    <w:rsid w:val="00233F4C"/>
    <w:rsid w:val="00250E0D"/>
    <w:rsid w:val="00256042"/>
    <w:rsid w:val="00270EDD"/>
    <w:rsid w:val="002729EB"/>
    <w:rsid w:val="00274B3A"/>
    <w:rsid w:val="00280401"/>
    <w:rsid w:val="0028784C"/>
    <w:rsid w:val="002B5E90"/>
    <w:rsid w:val="002C53F4"/>
    <w:rsid w:val="002D6839"/>
    <w:rsid w:val="002D7EBA"/>
    <w:rsid w:val="002E78EB"/>
    <w:rsid w:val="002F3698"/>
    <w:rsid w:val="00310906"/>
    <w:rsid w:val="00314FAE"/>
    <w:rsid w:val="003202A7"/>
    <w:rsid w:val="0035281C"/>
    <w:rsid w:val="0035350F"/>
    <w:rsid w:val="00353BF9"/>
    <w:rsid w:val="00362439"/>
    <w:rsid w:val="00363868"/>
    <w:rsid w:val="00371CF6"/>
    <w:rsid w:val="0039131F"/>
    <w:rsid w:val="00396750"/>
    <w:rsid w:val="003D3468"/>
    <w:rsid w:val="003E616C"/>
    <w:rsid w:val="00403928"/>
    <w:rsid w:val="00410115"/>
    <w:rsid w:val="00415BB8"/>
    <w:rsid w:val="004252D6"/>
    <w:rsid w:val="004319F7"/>
    <w:rsid w:val="00432212"/>
    <w:rsid w:val="00446D4D"/>
    <w:rsid w:val="0045369C"/>
    <w:rsid w:val="0045406E"/>
    <w:rsid w:val="004610B7"/>
    <w:rsid w:val="00462135"/>
    <w:rsid w:val="004627D6"/>
    <w:rsid w:val="00464317"/>
    <w:rsid w:val="00473124"/>
    <w:rsid w:val="00480B71"/>
    <w:rsid w:val="00487378"/>
    <w:rsid w:val="0049422E"/>
    <w:rsid w:val="004D1C4F"/>
    <w:rsid w:val="004D3F10"/>
    <w:rsid w:val="004E05A5"/>
    <w:rsid w:val="004F47CC"/>
    <w:rsid w:val="00502758"/>
    <w:rsid w:val="00513641"/>
    <w:rsid w:val="00537BB7"/>
    <w:rsid w:val="00542997"/>
    <w:rsid w:val="00544E8B"/>
    <w:rsid w:val="00551591"/>
    <w:rsid w:val="0055290E"/>
    <w:rsid w:val="005850B8"/>
    <w:rsid w:val="00593D04"/>
    <w:rsid w:val="005A3E5E"/>
    <w:rsid w:val="005A6BFA"/>
    <w:rsid w:val="005E0BFD"/>
    <w:rsid w:val="005E1D8C"/>
    <w:rsid w:val="0061258C"/>
    <w:rsid w:val="006156D9"/>
    <w:rsid w:val="006208F8"/>
    <w:rsid w:val="00627CFF"/>
    <w:rsid w:val="0063185C"/>
    <w:rsid w:val="00634999"/>
    <w:rsid w:val="006949BF"/>
    <w:rsid w:val="006A0D2F"/>
    <w:rsid w:val="006A4BD9"/>
    <w:rsid w:val="006A530C"/>
    <w:rsid w:val="006C70D5"/>
    <w:rsid w:val="006D7DB5"/>
    <w:rsid w:val="007062C5"/>
    <w:rsid w:val="00793B12"/>
    <w:rsid w:val="007B2319"/>
    <w:rsid w:val="007B51EB"/>
    <w:rsid w:val="00820CAD"/>
    <w:rsid w:val="00827B76"/>
    <w:rsid w:val="00827F8F"/>
    <w:rsid w:val="00860851"/>
    <w:rsid w:val="00874915"/>
    <w:rsid w:val="00874F57"/>
    <w:rsid w:val="00887A6D"/>
    <w:rsid w:val="008955F4"/>
    <w:rsid w:val="008A0E91"/>
    <w:rsid w:val="008B558F"/>
    <w:rsid w:val="008D42FF"/>
    <w:rsid w:val="008E522B"/>
    <w:rsid w:val="008F6495"/>
    <w:rsid w:val="00925712"/>
    <w:rsid w:val="00950214"/>
    <w:rsid w:val="009634DE"/>
    <w:rsid w:val="009716EC"/>
    <w:rsid w:val="00981967"/>
    <w:rsid w:val="00984E5D"/>
    <w:rsid w:val="00991531"/>
    <w:rsid w:val="00996F52"/>
    <w:rsid w:val="009A1B1C"/>
    <w:rsid w:val="009A305C"/>
    <w:rsid w:val="009A687A"/>
    <w:rsid w:val="009C3208"/>
    <w:rsid w:val="009F3B6F"/>
    <w:rsid w:val="00A047E8"/>
    <w:rsid w:val="00A135A8"/>
    <w:rsid w:val="00A15006"/>
    <w:rsid w:val="00A4595F"/>
    <w:rsid w:val="00A8227C"/>
    <w:rsid w:val="00A85F2E"/>
    <w:rsid w:val="00AB7102"/>
    <w:rsid w:val="00AC7342"/>
    <w:rsid w:val="00AD0FF4"/>
    <w:rsid w:val="00AD5536"/>
    <w:rsid w:val="00AF2B3E"/>
    <w:rsid w:val="00B0409A"/>
    <w:rsid w:val="00B05E44"/>
    <w:rsid w:val="00B131C1"/>
    <w:rsid w:val="00B435FB"/>
    <w:rsid w:val="00B80F18"/>
    <w:rsid w:val="00B926C7"/>
    <w:rsid w:val="00BA20D8"/>
    <w:rsid w:val="00BA2645"/>
    <w:rsid w:val="00BA2B62"/>
    <w:rsid w:val="00BD0CC5"/>
    <w:rsid w:val="00BF47D0"/>
    <w:rsid w:val="00C101E0"/>
    <w:rsid w:val="00C42F85"/>
    <w:rsid w:val="00C4674A"/>
    <w:rsid w:val="00C720FB"/>
    <w:rsid w:val="00C72F87"/>
    <w:rsid w:val="00C74C1C"/>
    <w:rsid w:val="00C769F8"/>
    <w:rsid w:val="00CA6755"/>
    <w:rsid w:val="00CE4E27"/>
    <w:rsid w:val="00CF021D"/>
    <w:rsid w:val="00D15BFD"/>
    <w:rsid w:val="00D222F5"/>
    <w:rsid w:val="00D234D3"/>
    <w:rsid w:val="00D24FD0"/>
    <w:rsid w:val="00D414D6"/>
    <w:rsid w:val="00D520ED"/>
    <w:rsid w:val="00D631C9"/>
    <w:rsid w:val="00D65AF3"/>
    <w:rsid w:val="00D978CC"/>
    <w:rsid w:val="00DA4021"/>
    <w:rsid w:val="00DD7447"/>
    <w:rsid w:val="00DE668E"/>
    <w:rsid w:val="00E040D4"/>
    <w:rsid w:val="00E37898"/>
    <w:rsid w:val="00E458EF"/>
    <w:rsid w:val="00E46E6C"/>
    <w:rsid w:val="00E806C5"/>
    <w:rsid w:val="00E84BCB"/>
    <w:rsid w:val="00E91416"/>
    <w:rsid w:val="00EA5406"/>
    <w:rsid w:val="00EB1AED"/>
    <w:rsid w:val="00EC60C4"/>
    <w:rsid w:val="00ED2106"/>
    <w:rsid w:val="00F0591C"/>
    <w:rsid w:val="00F20CEC"/>
    <w:rsid w:val="00F53889"/>
    <w:rsid w:val="00F72020"/>
    <w:rsid w:val="00F72300"/>
    <w:rsid w:val="00FB59BA"/>
    <w:rsid w:val="00FC4F57"/>
    <w:rsid w:val="00FD6542"/>
    <w:rsid w:val="00FE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667C9"/>
  <w15:chartTrackingRefBased/>
  <w15:docId w15:val="{2190AAE5-DD61-4B94-AF53-174BDAD1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C4"/>
    <w:pPr>
      <w:spacing w:after="0" w:line="240" w:lineRule="auto"/>
      <w:jc w:val="both"/>
    </w:pPr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C60C4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6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6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6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60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60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60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60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60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60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60C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C6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60C4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C6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60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C60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60C4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C60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6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60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60C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rsid w:val="00EC60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EC60C4"/>
    <w:rPr>
      <w:rFonts w:ascii="Arial" w:eastAsia="Times New Roman" w:hAnsi="Arial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80C74-3F2F-43DC-B58B-7D6AF659D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1083</Words>
  <Characters>5957</Characters>
  <Application>Microsoft Office Word</Application>
  <DocSecurity>0</DocSecurity>
  <Lines>330</Lines>
  <Paragraphs>96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Nasson Lopes Noleto</dc:creator>
  <cp:keywords/>
  <dc:description/>
  <cp:lastModifiedBy>DISTRIBUIDORA BEV</cp:lastModifiedBy>
  <cp:revision>165</cp:revision>
  <cp:lastPrinted>2026-04-07T18:03:00Z</cp:lastPrinted>
  <dcterms:created xsi:type="dcterms:W3CDTF">2026-03-26T19:12:00Z</dcterms:created>
  <dcterms:modified xsi:type="dcterms:W3CDTF">2026-04-08T18:33:00Z</dcterms:modified>
</cp:coreProperties>
</file>