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D4CA0" w14:textId="77777777" w:rsidR="006C49DD" w:rsidRPr="008A1F96" w:rsidRDefault="006C49DD" w:rsidP="002E43FF">
      <w:pPr>
        <w:jc w:val="both"/>
        <w:rPr>
          <w:rFonts w:ascii="Times New Roman" w:hAnsi="Times New Roman"/>
          <w:b/>
          <w:sz w:val="24"/>
          <w:szCs w:val="24"/>
        </w:rPr>
      </w:pPr>
    </w:p>
    <w:p w14:paraId="0E505C9C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FD7A4E" w14:textId="77777777" w:rsidR="00BB5596" w:rsidRPr="003D1963" w:rsidRDefault="00BB5596" w:rsidP="00BB5596">
      <w:pPr>
        <w:jc w:val="center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b/>
          <w:sz w:val="24"/>
          <w:szCs w:val="24"/>
        </w:rPr>
        <w:t>PROJETO DE LEI Nº ____/2026</w:t>
      </w:r>
    </w:p>
    <w:p w14:paraId="0649CD91" w14:textId="77777777" w:rsidR="00BB5596" w:rsidRDefault="00BB5596" w:rsidP="00BB5596">
      <w:pPr>
        <w:ind w:left="2268"/>
        <w:jc w:val="both"/>
        <w:rPr>
          <w:rFonts w:ascii="Times New Roman" w:hAnsi="Times New Roman" w:cs="Times New Roman"/>
          <w:bCs/>
          <w:szCs w:val="24"/>
        </w:rPr>
      </w:pPr>
    </w:p>
    <w:p w14:paraId="585FF53D" w14:textId="77777777" w:rsidR="00BB5596" w:rsidRPr="003D1963" w:rsidRDefault="00BB5596" w:rsidP="00BB5596">
      <w:pPr>
        <w:ind w:left="226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1963">
        <w:rPr>
          <w:rFonts w:ascii="Times New Roman" w:hAnsi="Times New Roman" w:cs="Times New Roman"/>
          <w:bCs/>
          <w:sz w:val="24"/>
          <w:szCs w:val="24"/>
        </w:rPr>
        <w:t>Institui diretrizes de segurança para estruturas de reservação de água situadas em área de influência de rodovias estaduais no Estado do Maranhão, e dá outras providências.</w:t>
      </w:r>
    </w:p>
    <w:p w14:paraId="744FFC86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9798F1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b/>
          <w:sz w:val="24"/>
          <w:szCs w:val="24"/>
        </w:rPr>
        <w:t>A ASSEMBLEIA LEGISLATIVA DO ESTADO DO MARANHÃO DECRETA:</w:t>
      </w:r>
    </w:p>
    <w:p w14:paraId="41D31D8F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21BFC7" w14:textId="77777777" w:rsidR="00BB5596" w:rsidRPr="003D1963" w:rsidRDefault="00BB5596" w:rsidP="00BB5596">
      <w:pPr>
        <w:jc w:val="center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b/>
          <w:sz w:val="24"/>
          <w:szCs w:val="24"/>
        </w:rPr>
        <w:t>CAPÍTULO I</w:t>
      </w:r>
    </w:p>
    <w:p w14:paraId="38C7246A" w14:textId="77777777" w:rsidR="00BB5596" w:rsidRPr="003D1963" w:rsidRDefault="00BB5596" w:rsidP="00BB5596">
      <w:pPr>
        <w:jc w:val="center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b/>
          <w:sz w:val="24"/>
          <w:szCs w:val="24"/>
        </w:rPr>
        <w:t>DISPOSIÇÕES GERAIS</w:t>
      </w:r>
    </w:p>
    <w:p w14:paraId="4ACCB84B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Art. 1º Esta Lei institui diretrizes de segurança, prevenção de riscos e regularização para estruturas de reservação de água situadas em área de influência rodoviária de rodovias estaduais (</w:t>
      </w:r>
      <w:proofErr w:type="spellStart"/>
      <w:r w:rsidRPr="003D1963">
        <w:rPr>
          <w:rFonts w:ascii="Times New Roman" w:hAnsi="Times New Roman" w:cs="Times New Roman"/>
          <w:sz w:val="24"/>
          <w:szCs w:val="24"/>
        </w:rPr>
        <w:t>MA-xxx</w:t>
      </w:r>
      <w:proofErr w:type="spellEnd"/>
      <w:r w:rsidRPr="003D1963">
        <w:rPr>
          <w:rFonts w:ascii="Times New Roman" w:hAnsi="Times New Roman" w:cs="Times New Roman"/>
          <w:sz w:val="24"/>
          <w:szCs w:val="24"/>
        </w:rPr>
        <w:t>), com a finalidade de:</w:t>
      </w:r>
    </w:p>
    <w:p w14:paraId="2AC70185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 xml:space="preserve">I – </w:t>
      </w:r>
      <w:proofErr w:type="gramStart"/>
      <w:r w:rsidRPr="003D1963">
        <w:rPr>
          <w:rFonts w:ascii="Times New Roman" w:hAnsi="Times New Roman" w:cs="Times New Roman"/>
          <w:sz w:val="24"/>
          <w:szCs w:val="24"/>
        </w:rPr>
        <w:t>prevenir</w:t>
      </w:r>
      <w:proofErr w:type="gramEnd"/>
      <w:r w:rsidRPr="003D1963">
        <w:rPr>
          <w:rFonts w:ascii="Times New Roman" w:hAnsi="Times New Roman" w:cs="Times New Roman"/>
          <w:sz w:val="24"/>
          <w:szCs w:val="24"/>
        </w:rPr>
        <w:t xml:space="preserve"> rompimentos, alagamentos, erosões e danos ambientais com potencial de comprometer o corpo estradal, a drenagem e a segurança viária;</w:t>
      </w:r>
    </w:p>
    <w:p w14:paraId="2F9210DA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 xml:space="preserve">II – </w:t>
      </w:r>
      <w:proofErr w:type="gramStart"/>
      <w:r w:rsidRPr="003D1963">
        <w:rPr>
          <w:rFonts w:ascii="Times New Roman" w:hAnsi="Times New Roman" w:cs="Times New Roman"/>
          <w:sz w:val="24"/>
          <w:szCs w:val="24"/>
        </w:rPr>
        <w:t>conciliar</w:t>
      </w:r>
      <w:proofErr w:type="gramEnd"/>
      <w:r w:rsidRPr="003D1963">
        <w:rPr>
          <w:rFonts w:ascii="Times New Roman" w:hAnsi="Times New Roman" w:cs="Times New Roman"/>
          <w:sz w:val="24"/>
          <w:szCs w:val="24"/>
        </w:rPr>
        <w:t xml:space="preserve"> a estocagem de água para fins produtivos e de subsistência com a proteção ambiental e a integridade da infraestrutura pública;</w:t>
      </w:r>
    </w:p>
    <w:p w14:paraId="119D4441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III – promover cultura de manutenção e segurança estrutural, com atenção à agricultura familiar e às comunidades tradicionais.</w:t>
      </w:r>
    </w:p>
    <w:p w14:paraId="595028E9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33E4E6E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Art. 2º São objetivos desta Lei:</w:t>
      </w:r>
    </w:p>
    <w:p w14:paraId="3853BF5B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 xml:space="preserve">I – </w:t>
      </w:r>
      <w:proofErr w:type="gramStart"/>
      <w:r w:rsidRPr="003D1963">
        <w:rPr>
          <w:rFonts w:ascii="Times New Roman" w:hAnsi="Times New Roman" w:cs="Times New Roman"/>
          <w:sz w:val="24"/>
          <w:szCs w:val="24"/>
        </w:rPr>
        <w:t>reduzir</w:t>
      </w:r>
      <w:proofErr w:type="gramEnd"/>
      <w:r w:rsidRPr="003D1963">
        <w:rPr>
          <w:rFonts w:ascii="Times New Roman" w:hAnsi="Times New Roman" w:cs="Times New Roman"/>
          <w:sz w:val="24"/>
          <w:szCs w:val="24"/>
        </w:rPr>
        <w:t xml:space="preserve"> a recorrência de interrupções e danos em rodovias estaduais decorrentes de eventos hidrológicos e de drenagem insuficiente;</w:t>
      </w:r>
    </w:p>
    <w:p w14:paraId="7FE0E763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 xml:space="preserve">II – </w:t>
      </w:r>
      <w:proofErr w:type="gramStart"/>
      <w:r w:rsidRPr="003D1963">
        <w:rPr>
          <w:rFonts w:ascii="Times New Roman" w:hAnsi="Times New Roman" w:cs="Times New Roman"/>
          <w:sz w:val="24"/>
          <w:szCs w:val="24"/>
        </w:rPr>
        <w:t>promover</w:t>
      </w:r>
      <w:proofErr w:type="gramEnd"/>
      <w:r w:rsidRPr="003D1963">
        <w:rPr>
          <w:rFonts w:ascii="Times New Roman" w:hAnsi="Times New Roman" w:cs="Times New Roman"/>
          <w:sz w:val="24"/>
          <w:szCs w:val="24"/>
        </w:rPr>
        <w:t xml:space="preserve"> orientação técnica e educação ambiental sobre intervenções hídricas próximas a rodovias, prevenindo riscos e fortalecendo a cultura de prevenção;</w:t>
      </w:r>
    </w:p>
    <w:p w14:paraId="7219BF4B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III – conciliar a reservação de água para fins produtivos (agricultura e pecuária) com a proteção do meio ambiente e a segurança da infraestrutura viária;</w:t>
      </w:r>
    </w:p>
    <w:p w14:paraId="60CC83AD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lastRenderedPageBreak/>
        <w:t xml:space="preserve">IV – </w:t>
      </w:r>
      <w:proofErr w:type="gramStart"/>
      <w:r w:rsidRPr="003D1963">
        <w:rPr>
          <w:rFonts w:ascii="Times New Roman" w:hAnsi="Times New Roman" w:cs="Times New Roman"/>
          <w:sz w:val="24"/>
          <w:szCs w:val="24"/>
        </w:rPr>
        <w:t>fortalecer</w:t>
      </w:r>
      <w:proofErr w:type="gramEnd"/>
      <w:r w:rsidRPr="003D1963">
        <w:rPr>
          <w:rFonts w:ascii="Times New Roman" w:hAnsi="Times New Roman" w:cs="Times New Roman"/>
          <w:sz w:val="24"/>
          <w:szCs w:val="24"/>
        </w:rPr>
        <w:t xml:space="preserve"> o monitoramento, o planejamento preventivo e a priorização de medidas corretivas estruturantes em trechos classificados como pontos críticos;</w:t>
      </w:r>
    </w:p>
    <w:p w14:paraId="20E45F30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 xml:space="preserve">V – </w:t>
      </w:r>
      <w:proofErr w:type="gramStart"/>
      <w:r w:rsidRPr="003D1963">
        <w:rPr>
          <w:rFonts w:ascii="Times New Roman" w:hAnsi="Times New Roman" w:cs="Times New Roman"/>
          <w:sz w:val="24"/>
          <w:szCs w:val="24"/>
        </w:rPr>
        <w:t>aprimorar</w:t>
      </w:r>
      <w:proofErr w:type="gramEnd"/>
      <w:r w:rsidRPr="003D1963">
        <w:rPr>
          <w:rFonts w:ascii="Times New Roman" w:hAnsi="Times New Roman" w:cs="Times New Roman"/>
          <w:sz w:val="24"/>
          <w:szCs w:val="24"/>
        </w:rPr>
        <w:t xml:space="preserve"> a transparência e a rastreabilidade das ações públicas de prevenção e resposta a eventos de rompimento, alagamento e erosão em rodovias estaduais;</w:t>
      </w:r>
    </w:p>
    <w:p w14:paraId="74247805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 xml:space="preserve">VI – </w:t>
      </w:r>
      <w:proofErr w:type="gramStart"/>
      <w:r w:rsidRPr="003D1963">
        <w:rPr>
          <w:rFonts w:ascii="Times New Roman" w:hAnsi="Times New Roman" w:cs="Times New Roman"/>
          <w:sz w:val="24"/>
          <w:szCs w:val="24"/>
        </w:rPr>
        <w:t>estimular</w:t>
      </w:r>
      <w:proofErr w:type="gramEnd"/>
      <w:r w:rsidRPr="003D1963">
        <w:rPr>
          <w:rFonts w:ascii="Times New Roman" w:hAnsi="Times New Roman" w:cs="Times New Roman"/>
          <w:sz w:val="24"/>
          <w:szCs w:val="24"/>
        </w:rPr>
        <w:t xml:space="preserve"> a cooperação com municípios e instituições técnicas para identificação de riscos, orientação comunitária e adoção de medidas preventivas e corretivas.</w:t>
      </w:r>
    </w:p>
    <w:p w14:paraId="361D51E0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DAD42C" w14:textId="77777777" w:rsidR="00BB5596" w:rsidRPr="003D1963" w:rsidRDefault="00BB5596" w:rsidP="00BB5596">
      <w:pPr>
        <w:jc w:val="center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b/>
          <w:sz w:val="24"/>
          <w:szCs w:val="24"/>
        </w:rPr>
        <w:t>CAPÍTULO II</w:t>
      </w:r>
    </w:p>
    <w:p w14:paraId="6F0A4EA2" w14:textId="77777777" w:rsidR="00BB5596" w:rsidRPr="003D1963" w:rsidRDefault="00BB5596" w:rsidP="00BB5596">
      <w:pPr>
        <w:jc w:val="center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b/>
          <w:sz w:val="24"/>
          <w:szCs w:val="24"/>
        </w:rPr>
        <w:t>GLOSSÁRIO E DEFINIÇÕES</w:t>
      </w:r>
    </w:p>
    <w:p w14:paraId="797794F5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Art. 3º Para os fins desta Lei, considera-se:</w:t>
      </w:r>
    </w:p>
    <w:p w14:paraId="7B9A81CC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I – Rodovia estadual (</w:t>
      </w:r>
      <w:proofErr w:type="spellStart"/>
      <w:r w:rsidRPr="003D1963">
        <w:rPr>
          <w:rFonts w:ascii="Times New Roman" w:hAnsi="Times New Roman" w:cs="Times New Roman"/>
          <w:sz w:val="24"/>
          <w:szCs w:val="24"/>
        </w:rPr>
        <w:t>MA-xxx</w:t>
      </w:r>
      <w:proofErr w:type="spellEnd"/>
      <w:r w:rsidRPr="003D1963">
        <w:rPr>
          <w:rFonts w:ascii="Times New Roman" w:hAnsi="Times New Roman" w:cs="Times New Roman"/>
          <w:sz w:val="24"/>
          <w:szCs w:val="24"/>
        </w:rPr>
        <w:t>): via integrante da malha rodoviária estadual, sob responsabilidade de planejamento, operação e manutenção do Estado;</w:t>
      </w:r>
    </w:p>
    <w:p w14:paraId="7172669E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II – Faixa de domínio rodoviária: área contígua à rodovia destinada à sua implantação, operação, segurança e manutenção, conforme definição técnica e administrativa do órgão competente;</w:t>
      </w:r>
    </w:p>
    <w:p w14:paraId="4CD7B0D0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III – Área de influência rodoviária: zona adjacente à faixa de domínio em que intervenções no solo, relevo e água possam impactar drenagem, estabilidade do corpo estradal e segurança do tráfego;</w:t>
      </w:r>
    </w:p>
    <w:p w14:paraId="09A6E752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IV – Estrutura de reservação de água: açude, represa, barragem de pequeno porte, barreiro, tanque escavado, dique, vala de contenção, bacia de acumulação ou estrutura equivalente destinada à retenção ou armazenamento de água;</w:t>
      </w:r>
    </w:p>
    <w:p w14:paraId="6304DA67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V – Sangradouro: estrutura ou ponto de extravasamento (natural ou construído) destinado a escoar excedente de água de reservatórios, reduzindo risco de sobrecarga do barramento;</w:t>
      </w:r>
    </w:p>
    <w:p w14:paraId="4C3B824D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VI – Bacia de contribuição: área que drena água de chuva para um ponto de passagem ou recebimento, influenciando volume e velocidade de escoamento;</w:t>
      </w:r>
    </w:p>
    <w:p w14:paraId="2202987E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VII – Ponto crítico rodoviário: trecho com risco identificado ou histórico de alagamento, erosão, ruptura de aterro, subdimensionamento de travessias, instabilidade de taludes ou dano associado a eventos hidrológicos;</w:t>
      </w:r>
    </w:p>
    <w:p w14:paraId="58A0EF6A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VIII – Drenagem longitudinal: estruturas que conduzem a água ao longo da rodovia (valetas, sarjetas, canaletas e dispositivos equivalentes);</w:t>
      </w:r>
    </w:p>
    <w:p w14:paraId="310DA6F3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lastRenderedPageBreak/>
        <w:t>IX – Drenagem transversal: estruturas que permitem a passagem de água sob a rodovia (bueiros, galerias, pontes, pontilhões e dispositivos equivalentes);</w:t>
      </w:r>
    </w:p>
    <w:p w14:paraId="73CA9243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X – Bueiro: conduto transversal tubular ou celular destinado a permitir escoamento sob o corpo estradal;</w:t>
      </w:r>
    </w:p>
    <w:p w14:paraId="3D5A1A50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XI – Galeria: travessia transversal de maior capacidade destinada a vazões superiores às de bueiros convencionais;</w:t>
      </w:r>
    </w:p>
    <w:p w14:paraId="44B04036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XII – Aterro rodoviário: elevação artificial para assentamento da pista, comum em áreas sazonalmente alagáveis;</w:t>
      </w:r>
    </w:p>
    <w:p w14:paraId="389C2698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XIII – Talude: superfície inclinada de corte ou aterro;</w:t>
      </w:r>
    </w:p>
    <w:p w14:paraId="598159ED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XIV – Proteção de talude: medidas de contenção, estabilização e controle de erosão;</w:t>
      </w:r>
    </w:p>
    <w:p w14:paraId="5263C897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XV – Obstrução de drenagem: bloqueio de valas, sarjetas, bueiros, galerias ou canais por sedimentos, vegetação, resíduos ou intervenções humanas;</w:t>
      </w:r>
    </w:p>
    <w:p w14:paraId="59132D7C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XVI – Assoreamento: deposição de sedimentos que reduz a capacidade de escoamento de canais, valas e travessias;</w:t>
      </w:r>
    </w:p>
    <w:p w14:paraId="4FC4C5B6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XVII – Obra emergencial: intervenção imediata para restabelecer trafegabilidade após ruptura ou alagamento;</w:t>
      </w:r>
    </w:p>
    <w:p w14:paraId="4AE1C4E3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XVIII – Solução definitiva: intervenção estruturante, com dimensionamento adequado de drenagem e estabilização, voltada a reduzir reincidência do dano;</w:t>
      </w:r>
    </w:p>
    <w:p w14:paraId="524B1646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XIX – POM: Plano de Operação e Manutenção.</w:t>
      </w:r>
    </w:p>
    <w:p w14:paraId="25A26528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0F6E52" w14:textId="77777777" w:rsidR="00BB5596" w:rsidRPr="003D1963" w:rsidRDefault="00BB5596" w:rsidP="00BB5596">
      <w:pPr>
        <w:jc w:val="center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b/>
          <w:sz w:val="24"/>
          <w:szCs w:val="24"/>
        </w:rPr>
        <w:t>CAPÍTULO III</w:t>
      </w:r>
    </w:p>
    <w:p w14:paraId="050821E0" w14:textId="77777777" w:rsidR="00BB5596" w:rsidRPr="003D1963" w:rsidRDefault="00BB5596" w:rsidP="00BB5596">
      <w:pPr>
        <w:jc w:val="center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b/>
          <w:sz w:val="24"/>
          <w:szCs w:val="24"/>
        </w:rPr>
        <w:t>DIRETRIZES, SEGURANÇA, EDUCAÇÃO E MONITORAMENTO</w:t>
      </w:r>
    </w:p>
    <w:p w14:paraId="240838F0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Art. 4º São diretrizes desta Lei:</w:t>
      </w:r>
    </w:p>
    <w:p w14:paraId="6A7D0941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I – prevenção e redução de riscos hidrológicos em rodovias estaduais mediante planejamento, mapeamento, monitoramento e orientação;</w:t>
      </w:r>
    </w:p>
    <w:p w14:paraId="59D8FA0C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 xml:space="preserve">II – </w:t>
      </w:r>
      <w:proofErr w:type="gramStart"/>
      <w:r w:rsidRPr="003D1963">
        <w:rPr>
          <w:rFonts w:ascii="Times New Roman" w:hAnsi="Times New Roman" w:cs="Times New Roman"/>
          <w:sz w:val="24"/>
          <w:szCs w:val="24"/>
        </w:rPr>
        <w:t>priorização</w:t>
      </w:r>
      <w:proofErr w:type="gramEnd"/>
      <w:r w:rsidRPr="003D1963">
        <w:rPr>
          <w:rFonts w:ascii="Times New Roman" w:hAnsi="Times New Roman" w:cs="Times New Roman"/>
          <w:sz w:val="24"/>
          <w:szCs w:val="24"/>
        </w:rPr>
        <w:t xml:space="preserve"> de ações preventivas e corretivas estruturantes em trechos classificados como pontos críticos, com foco em drenagem e estabilidade;</w:t>
      </w:r>
    </w:p>
    <w:p w14:paraId="73FD8CBA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III – promoção de educação ambiental e orientação técnica sobre estruturas de reservação de água e intervenções hídricas na área de influência rodoviária;</w:t>
      </w:r>
    </w:p>
    <w:p w14:paraId="610CAAC3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lastRenderedPageBreak/>
        <w:t xml:space="preserve">IV – </w:t>
      </w:r>
      <w:proofErr w:type="gramStart"/>
      <w:r w:rsidRPr="003D1963">
        <w:rPr>
          <w:rFonts w:ascii="Times New Roman" w:hAnsi="Times New Roman" w:cs="Times New Roman"/>
          <w:sz w:val="24"/>
          <w:szCs w:val="24"/>
        </w:rPr>
        <w:t>adoção</w:t>
      </w:r>
      <w:proofErr w:type="gramEnd"/>
      <w:r w:rsidRPr="003D1963">
        <w:rPr>
          <w:rFonts w:ascii="Times New Roman" w:hAnsi="Times New Roman" w:cs="Times New Roman"/>
          <w:sz w:val="24"/>
          <w:szCs w:val="24"/>
        </w:rPr>
        <w:t xml:space="preserve"> de soluções proporcionais e de baixo custo sempre que possível, especialmente em contextos da agricultura familiar, sem criminalização de práticas legítimas de estocagem de água;</w:t>
      </w:r>
    </w:p>
    <w:p w14:paraId="3DFFE9F5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 xml:space="preserve">V – </w:t>
      </w:r>
      <w:proofErr w:type="gramStart"/>
      <w:r w:rsidRPr="003D1963">
        <w:rPr>
          <w:rFonts w:ascii="Times New Roman" w:hAnsi="Times New Roman" w:cs="Times New Roman"/>
          <w:sz w:val="24"/>
          <w:szCs w:val="24"/>
        </w:rPr>
        <w:t>transparência</w:t>
      </w:r>
      <w:proofErr w:type="gramEnd"/>
      <w:r w:rsidRPr="003D1963">
        <w:rPr>
          <w:rFonts w:ascii="Times New Roman" w:hAnsi="Times New Roman" w:cs="Times New Roman"/>
          <w:sz w:val="24"/>
          <w:szCs w:val="24"/>
        </w:rPr>
        <w:t xml:space="preserve"> ativa e prestação de contas sobre mapeamento, priorização e execução de medidas preventivas e corretivas em trechos críticos;</w:t>
      </w:r>
    </w:p>
    <w:p w14:paraId="1DBF4428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VI – cooperação e parcerias com municípios e instituições técnicas para identificação de riscos, orientação comunitária e encaminhamentos.</w:t>
      </w:r>
    </w:p>
    <w:p w14:paraId="4DA67870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674C97" w14:textId="4DC663E6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 xml:space="preserve">Art. 5º A implantação de novas estruturas de reservação de água em área de influência rodoviária, </w:t>
      </w:r>
      <w:r w:rsidR="00B13092">
        <w:rPr>
          <w:rFonts w:ascii="Times New Roman" w:hAnsi="Times New Roman" w:cs="Times New Roman"/>
          <w:sz w:val="24"/>
          <w:szCs w:val="24"/>
        </w:rPr>
        <w:t>sempre será</w:t>
      </w:r>
      <w:r w:rsidRPr="003D1963">
        <w:rPr>
          <w:rFonts w:ascii="Times New Roman" w:hAnsi="Times New Roman" w:cs="Times New Roman"/>
          <w:sz w:val="24"/>
          <w:szCs w:val="24"/>
        </w:rPr>
        <w:t xml:space="preserve"> sujeita a licenciamento ambiental, outorga de uso de recursos hídricos ou autorização administrativa aplicável</w:t>
      </w:r>
      <w:r w:rsidR="00B13092">
        <w:rPr>
          <w:rFonts w:ascii="Times New Roman" w:hAnsi="Times New Roman" w:cs="Times New Roman"/>
          <w:sz w:val="24"/>
          <w:szCs w:val="24"/>
        </w:rPr>
        <w:t xml:space="preserve">, </w:t>
      </w:r>
      <w:r w:rsidRPr="003D1963">
        <w:rPr>
          <w:rFonts w:ascii="Times New Roman" w:hAnsi="Times New Roman" w:cs="Times New Roman"/>
          <w:sz w:val="24"/>
          <w:szCs w:val="24"/>
        </w:rPr>
        <w:t>deve</w:t>
      </w:r>
      <w:r w:rsidR="00B13092">
        <w:rPr>
          <w:rFonts w:ascii="Times New Roman" w:hAnsi="Times New Roman" w:cs="Times New Roman"/>
          <w:sz w:val="24"/>
          <w:szCs w:val="24"/>
        </w:rPr>
        <w:t>ndo</w:t>
      </w:r>
      <w:r w:rsidRPr="003D1963">
        <w:rPr>
          <w:rFonts w:ascii="Times New Roman" w:hAnsi="Times New Roman" w:cs="Times New Roman"/>
          <w:sz w:val="24"/>
          <w:szCs w:val="24"/>
        </w:rPr>
        <w:t xml:space="preserve"> observar como diretrizes mínimas:</w:t>
      </w:r>
    </w:p>
    <w:p w14:paraId="43F1DF8C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 xml:space="preserve">I – </w:t>
      </w:r>
      <w:proofErr w:type="gramStart"/>
      <w:r w:rsidRPr="003D1963">
        <w:rPr>
          <w:rFonts w:ascii="Times New Roman" w:hAnsi="Times New Roman" w:cs="Times New Roman"/>
          <w:sz w:val="24"/>
          <w:szCs w:val="24"/>
        </w:rPr>
        <w:t>projeto</w:t>
      </w:r>
      <w:proofErr w:type="gramEnd"/>
      <w:r w:rsidRPr="003D1963">
        <w:rPr>
          <w:rFonts w:ascii="Times New Roman" w:hAnsi="Times New Roman" w:cs="Times New Roman"/>
          <w:sz w:val="24"/>
          <w:szCs w:val="24"/>
        </w:rPr>
        <w:t xml:space="preserve"> simplificado ou memorial descritivo da intervenção, com indicação de localização, estimativa de volume e bacia de contribuição;</w:t>
      </w:r>
    </w:p>
    <w:p w14:paraId="3119DB85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 xml:space="preserve">II – </w:t>
      </w:r>
      <w:proofErr w:type="gramStart"/>
      <w:r w:rsidRPr="003D1963">
        <w:rPr>
          <w:rFonts w:ascii="Times New Roman" w:hAnsi="Times New Roman" w:cs="Times New Roman"/>
          <w:sz w:val="24"/>
          <w:szCs w:val="24"/>
        </w:rPr>
        <w:t>existência</w:t>
      </w:r>
      <w:proofErr w:type="gramEnd"/>
      <w:r w:rsidRPr="003D1963">
        <w:rPr>
          <w:rFonts w:ascii="Times New Roman" w:hAnsi="Times New Roman" w:cs="Times New Roman"/>
          <w:sz w:val="24"/>
          <w:szCs w:val="24"/>
        </w:rPr>
        <w:t xml:space="preserve"> de sangradouro dimensionado e mantido, com rota segura de escoamento;</w:t>
      </w:r>
    </w:p>
    <w:p w14:paraId="4807591A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III – medidas de proteção contra erosão e assoreamento, inclusive em taludes e saídas de sangradouro;</w:t>
      </w:r>
    </w:p>
    <w:p w14:paraId="5CF227D7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 xml:space="preserve">IV – </w:t>
      </w:r>
      <w:proofErr w:type="gramStart"/>
      <w:r w:rsidRPr="003D1963">
        <w:rPr>
          <w:rFonts w:ascii="Times New Roman" w:hAnsi="Times New Roman" w:cs="Times New Roman"/>
          <w:sz w:val="24"/>
          <w:szCs w:val="24"/>
        </w:rPr>
        <w:t>preservação</w:t>
      </w:r>
      <w:proofErr w:type="gramEnd"/>
      <w:r w:rsidRPr="003D1963">
        <w:rPr>
          <w:rFonts w:ascii="Times New Roman" w:hAnsi="Times New Roman" w:cs="Times New Roman"/>
          <w:sz w:val="24"/>
          <w:szCs w:val="24"/>
        </w:rPr>
        <w:t xml:space="preserve"> dos dispositivos de drenagem rodoviária e prevenção de obstruções;</w:t>
      </w:r>
    </w:p>
    <w:p w14:paraId="50EF4470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 xml:space="preserve">V – </w:t>
      </w:r>
      <w:proofErr w:type="gramStart"/>
      <w:r w:rsidRPr="003D1963">
        <w:rPr>
          <w:rFonts w:ascii="Times New Roman" w:hAnsi="Times New Roman" w:cs="Times New Roman"/>
          <w:sz w:val="24"/>
          <w:szCs w:val="24"/>
        </w:rPr>
        <w:t>elaboração</w:t>
      </w:r>
      <w:proofErr w:type="gramEnd"/>
      <w:r w:rsidRPr="003D1963">
        <w:rPr>
          <w:rFonts w:ascii="Times New Roman" w:hAnsi="Times New Roman" w:cs="Times New Roman"/>
          <w:sz w:val="24"/>
          <w:szCs w:val="24"/>
        </w:rPr>
        <w:t xml:space="preserve"> de Laudo de Segurança e de Plano de Operação e Manutenção (POM), na forma desta Lei.</w:t>
      </w:r>
    </w:p>
    <w:p w14:paraId="062154A8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B96DF3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Art. 6º O Laudo de Segurança e o POM serão apresentados como condição de instrução dos processos administrativos pertinentes, na forma a ser regulamentada, respeitadas as competências dos órgãos ambientais, de recursos hídricos e de infraestrutura.</w:t>
      </w:r>
    </w:p>
    <w:p w14:paraId="2FBBD09B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3E8F2B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Art. 7º As estruturas de reservação de água já existentes em área de influência rodoviária deverão possuir:</w:t>
      </w:r>
    </w:p>
    <w:p w14:paraId="22073BB1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I – Laudo de Segurança atualizado;</w:t>
      </w:r>
    </w:p>
    <w:p w14:paraId="0A89AB54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II – Plano de Operação e Manutenção (POM);</w:t>
      </w:r>
    </w:p>
    <w:p w14:paraId="5E7E6791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III – registro mínimo de inspeções periódicas e de manutenção do sangradouro e dispositivos correlatos.</w:t>
      </w:r>
    </w:p>
    <w:p w14:paraId="32580C67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E0A661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§ 1º O Laudo de Segurança terá periodicidade mínima a ser definida em regulamento, observando-se o princípio da proporcionalidade e o risco, podendo adotar-se regime diferenciado para estruturas de baixo porte ligadas à agricultura familiar.</w:t>
      </w:r>
    </w:p>
    <w:p w14:paraId="235BC4B6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§ 2º O POM deverá prever, ao menos: inspeção de trincas e erosões, controle de vegetação, limpeza de sangradouro e rotas de escoamento, e providências em período chuvoso.</w:t>
      </w:r>
    </w:p>
    <w:p w14:paraId="12963C22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8D98CE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Art. 8º O Poder Executivo poderá estabelecer, em regulamento, prazo e metodologia para regularização progressiva das estruturas existentes, priorizando:</w:t>
      </w:r>
    </w:p>
    <w:p w14:paraId="5B2BD001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 xml:space="preserve">I – </w:t>
      </w:r>
      <w:proofErr w:type="gramStart"/>
      <w:r w:rsidRPr="003D1963">
        <w:rPr>
          <w:rFonts w:ascii="Times New Roman" w:hAnsi="Times New Roman" w:cs="Times New Roman"/>
          <w:sz w:val="24"/>
          <w:szCs w:val="24"/>
        </w:rPr>
        <w:t>pontos</w:t>
      </w:r>
      <w:proofErr w:type="gramEnd"/>
      <w:r w:rsidRPr="003D1963">
        <w:rPr>
          <w:rFonts w:ascii="Times New Roman" w:hAnsi="Times New Roman" w:cs="Times New Roman"/>
          <w:sz w:val="24"/>
          <w:szCs w:val="24"/>
        </w:rPr>
        <w:t xml:space="preserve"> críticos rodoviários;</w:t>
      </w:r>
    </w:p>
    <w:p w14:paraId="3AD7A6E8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 xml:space="preserve">II – </w:t>
      </w:r>
      <w:proofErr w:type="gramStart"/>
      <w:r w:rsidRPr="003D1963">
        <w:rPr>
          <w:rFonts w:ascii="Times New Roman" w:hAnsi="Times New Roman" w:cs="Times New Roman"/>
          <w:sz w:val="24"/>
          <w:szCs w:val="24"/>
        </w:rPr>
        <w:t>estruturas</w:t>
      </w:r>
      <w:proofErr w:type="gramEnd"/>
      <w:r w:rsidRPr="003D1963">
        <w:rPr>
          <w:rFonts w:ascii="Times New Roman" w:hAnsi="Times New Roman" w:cs="Times New Roman"/>
          <w:sz w:val="24"/>
          <w:szCs w:val="24"/>
        </w:rPr>
        <w:t xml:space="preserve"> de maior porte ou maior potencial de dano;</w:t>
      </w:r>
    </w:p>
    <w:p w14:paraId="7E2AE560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III – situações com histórico de alagamento ou rompimento.</w:t>
      </w:r>
    </w:p>
    <w:p w14:paraId="4EAE7E93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73A9A0F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Art. 9º O Poder Executivo</w:t>
      </w:r>
      <w:r w:rsidRPr="003D1963">
        <w:rPr>
          <w:rFonts w:ascii="Times New Roman" w:hAnsi="Times New Roman" w:cs="Times New Roman"/>
          <w:szCs w:val="24"/>
        </w:rPr>
        <w:t xml:space="preserve"> poderá</w:t>
      </w:r>
      <w:r w:rsidRPr="003D1963">
        <w:rPr>
          <w:rFonts w:ascii="Times New Roman" w:hAnsi="Times New Roman" w:cs="Times New Roman"/>
          <w:sz w:val="24"/>
          <w:szCs w:val="24"/>
        </w:rPr>
        <w:t xml:space="preserve"> promover ações de educação, orientação e conscientização voltadas à segurança de estruturas de reservação de água em área de influência rodoviária, incluindo, no mínimo:</w:t>
      </w:r>
    </w:p>
    <w:p w14:paraId="3E34DDF5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I – elaboração e divulgação de Guia Estadual de Boas Práticas para reservação segura de água, manejo de sangradouros e prevenção de obstruções de drenagem;</w:t>
      </w:r>
    </w:p>
    <w:p w14:paraId="0D33D5CD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 xml:space="preserve">II – </w:t>
      </w:r>
      <w:proofErr w:type="gramStart"/>
      <w:r w:rsidRPr="003D1963">
        <w:rPr>
          <w:rFonts w:ascii="Times New Roman" w:hAnsi="Times New Roman" w:cs="Times New Roman"/>
          <w:sz w:val="24"/>
          <w:szCs w:val="24"/>
        </w:rPr>
        <w:t>campanhas</w:t>
      </w:r>
      <w:proofErr w:type="gramEnd"/>
      <w:r w:rsidRPr="003D1963">
        <w:rPr>
          <w:rFonts w:ascii="Times New Roman" w:hAnsi="Times New Roman" w:cs="Times New Roman"/>
          <w:sz w:val="24"/>
          <w:szCs w:val="24"/>
        </w:rPr>
        <w:t xml:space="preserve"> educativas e ações de capacitação em parceria com municípios, associações, cooperativas, sindicatos e escolas, com linguagem acessível ao produtor rural;</w:t>
      </w:r>
    </w:p>
    <w:p w14:paraId="189DCC20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III – estímulo e apoio a ações de assistência técnica e extensão rural (ATER), visando adequação orientada e soluções de baixo custo.</w:t>
      </w:r>
    </w:p>
    <w:p w14:paraId="78ACB95E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55051DF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 xml:space="preserve">Art. 10 O Poder Executivo </w:t>
      </w:r>
      <w:r>
        <w:rPr>
          <w:rFonts w:ascii="Times New Roman" w:hAnsi="Times New Roman" w:cs="Times New Roman"/>
          <w:szCs w:val="24"/>
        </w:rPr>
        <w:t>poderá criar</w:t>
      </w:r>
      <w:r w:rsidRPr="003D1963">
        <w:rPr>
          <w:rFonts w:ascii="Times New Roman" w:hAnsi="Times New Roman" w:cs="Times New Roman"/>
          <w:sz w:val="24"/>
          <w:szCs w:val="24"/>
        </w:rPr>
        <w:t xml:space="preserve"> mecanismo simplificado de comunicação de risco e registro de ocorrências, inclusive por meio eletrônico, para recebimento de alertas sobre alagamentos recorrentes, obstruções de drenagem, erosões, sangradouros comprometidos e outras situações com potencial de afetar a rodovia.</w:t>
      </w:r>
    </w:p>
    <w:p w14:paraId="4561A244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9AE4C4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 xml:space="preserve">Art. 11 O Poder Executivo </w:t>
      </w:r>
      <w:r>
        <w:rPr>
          <w:rFonts w:ascii="Times New Roman" w:hAnsi="Times New Roman" w:cs="Times New Roman"/>
          <w:szCs w:val="24"/>
        </w:rPr>
        <w:t>poderá</w:t>
      </w:r>
      <w:r w:rsidRPr="003D1963">
        <w:rPr>
          <w:rFonts w:ascii="Times New Roman" w:hAnsi="Times New Roman" w:cs="Times New Roman"/>
          <w:sz w:val="24"/>
          <w:szCs w:val="24"/>
        </w:rPr>
        <w:t xml:space="preserve">, em portal oficial, </w:t>
      </w:r>
      <w:r>
        <w:rPr>
          <w:rFonts w:ascii="Times New Roman" w:hAnsi="Times New Roman" w:cs="Times New Roman"/>
          <w:szCs w:val="24"/>
        </w:rPr>
        <w:t xml:space="preserve">manter </w:t>
      </w:r>
      <w:r w:rsidRPr="003D1963">
        <w:rPr>
          <w:rFonts w:ascii="Times New Roman" w:hAnsi="Times New Roman" w:cs="Times New Roman"/>
          <w:sz w:val="24"/>
          <w:szCs w:val="24"/>
        </w:rPr>
        <w:t>informações mínimas de transparência relacionadas à implementação destas diretrizes, contendo, ao menos:</w:t>
      </w:r>
    </w:p>
    <w:p w14:paraId="4A4719C8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lastRenderedPageBreak/>
        <w:t>I – Mapa Estadual de Pontos Críticos Rodoviários, com atualização periódica e indicação de trechos prioritários;</w:t>
      </w:r>
    </w:p>
    <w:p w14:paraId="24B4DAAF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 xml:space="preserve">II – </w:t>
      </w:r>
      <w:proofErr w:type="gramStart"/>
      <w:r w:rsidRPr="003D1963">
        <w:rPr>
          <w:rFonts w:ascii="Times New Roman" w:hAnsi="Times New Roman" w:cs="Times New Roman"/>
          <w:sz w:val="24"/>
          <w:szCs w:val="24"/>
        </w:rPr>
        <w:t>relação</w:t>
      </w:r>
      <w:proofErr w:type="gramEnd"/>
      <w:r w:rsidRPr="003D1963">
        <w:rPr>
          <w:rFonts w:ascii="Times New Roman" w:hAnsi="Times New Roman" w:cs="Times New Roman"/>
          <w:sz w:val="24"/>
          <w:szCs w:val="24"/>
        </w:rPr>
        <w:t xml:space="preserve"> de intervenções programadas e executadas em drenagem e estabilização em trechos críticos, com status e cronograma estimado;</w:t>
      </w:r>
    </w:p>
    <w:p w14:paraId="49363AEC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III – relatórios sintéticos de ocorrências relevantes (rompimentos, alagamentos e erosões) e providências adotadas, com data, local e situação do tráfego.</w:t>
      </w:r>
    </w:p>
    <w:p w14:paraId="407F5749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446668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Art. 12 Nos trechos classificados como ponto crítico rodoviário, recomenda-se que intervenções de pavimentação, restauração, manutenção ou reforço estrutural observem protocolo mínimo de verificação técnica, contemplando, ao menos:</w:t>
      </w:r>
    </w:p>
    <w:p w14:paraId="0B198A49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 xml:space="preserve">I – </w:t>
      </w:r>
      <w:proofErr w:type="gramStart"/>
      <w:r w:rsidRPr="003D1963">
        <w:rPr>
          <w:rFonts w:ascii="Times New Roman" w:hAnsi="Times New Roman" w:cs="Times New Roman"/>
          <w:sz w:val="24"/>
          <w:szCs w:val="24"/>
        </w:rPr>
        <w:t>checagem</w:t>
      </w:r>
      <w:proofErr w:type="gramEnd"/>
      <w:r w:rsidRPr="003D1963">
        <w:rPr>
          <w:rFonts w:ascii="Times New Roman" w:hAnsi="Times New Roman" w:cs="Times New Roman"/>
          <w:sz w:val="24"/>
          <w:szCs w:val="24"/>
        </w:rPr>
        <w:t xml:space="preserve"> da capacidade de drenagem transversal (bueiros, galerias, pontes e pontilhões) e da drenagem longitudinal;</w:t>
      </w:r>
    </w:p>
    <w:p w14:paraId="6DDAD893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 xml:space="preserve">II – </w:t>
      </w:r>
      <w:proofErr w:type="gramStart"/>
      <w:r w:rsidRPr="003D1963">
        <w:rPr>
          <w:rFonts w:ascii="Times New Roman" w:hAnsi="Times New Roman" w:cs="Times New Roman"/>
          <w:sz w:val="24"/>
          <w:szCs w:val="24"/>
        </w:rPr>
        <w:t>verificação</w:t>
      </w:r>
      <w:proofErr w:type="gramEnd"/>
      <w:r w:rsidRPr="003D1963">
        <w:rPr>
          <w:rFonts w:ascii="Times New Roman" w:hAnsi="Times New Roman" w:cs="Times New Roman"/>
          <w:sz w:val="24"/>
          <w:szCs w:val="24"/>
        </w:rPr>
        <w:t xml:space="preserve"> de estabilidade de aterros e taludes, com medidas de proteção contra erosão;</w:t>
      </w:r>
    </w:p>
    <w:p w14:paraId="7FB3793B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III – análise da bacia de contribuição e das rotas de escoamento natural;</w:t>
      </w:r>
    </w:p>
    <w:p w14:paraId="233EDA20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 xml:space="preserve">IV – </w:t>
      </w:r>
      <w:proofErr w:type="gramStart"/>
      <w:r w:rsidRPr="003D1963">
        <w:rPr>
          <w:rFonts w:ascii="Times New Roman" w:hAnsi="Times New Roman" w:cs="Times New Roman"/>
          <w:sz w:val="24"/>
          <w:szCs w:val="24"/>
        </w:rPr>
        <w:t>análise</w:t>
      </w:r>
      <w:proofErr w:type="gramEnd"/>
      <w:r w:rsidRPr="003D1963">
        <w:rPr>
          <w:rFonts w:ascii="Times New Roman" w:hAnsi="Times New Roman" w:cs="Times New Roman"/>
          <w:sz w:val="24"/>
          <w:szCs w:val="24"/>
        </w:rPr>
        <w:t xml:space="preserve"> da influência de estruturas de reservação de água próximas e da segurança de sangradouros, quando houver;</w:t>
      </w:r>
    </w:p>
    <w:p w14:paraId="3D42C3AF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 xml:space="preserve">V – </w:t>
      </w:r>
      <w:proofErr w:type="gramStart"/>
      <w:r w:rsidRPr="003D1963">
        <w:rPr>
          <w:rFonts w:ascii="Times New Roman" w:hAnsi="Times New Roman" w:cs="Times New Roman"/>
          <w:sz w:val="24"/>
          <w:szCs w:val="24"/>
        </w:rPr>
        <w:t>indicação</w:t>
      </w:r>
      <w:proofErr w:type="gramEnd"/>
      <w:r w:rsidRPr="003D1963">
        <w:rPr>
          <w:rFonts w:ascii="Times New Roman" w:hAnsi="Times New Roman" w:cs="Times New Roman"/>
          <w:sz w:val="24"/>
          <w:szCs w:val="24"/>
        </w:rPr>
        <w:t xml:space="preserve"> de medidas de mitigação quando identificados riscos de subdimensionamento, obstrução ou vulnerabilidade estrutural.</w:t>
      </w:r>
    </w:p>
    <w:p w14:paraId="4559E40B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8E612D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Art. 13 O Poder Executivo poderá implementar ações de orientação e assistência técnica, inclusive em cooperação com municípios, universidades e entidades técnicas, para apoiar a elaboração de POM e laudos simplificados quando cabível, especialmente para a agricultura familiar.</w:t>
      </w:r>
    </w:p>
    <w:p w14:paraId="0532B366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518FE70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Art. 14 O Poder Executivo poderá firmar parcerias com municípios, observadas as competências e a cooperação federativa, para:</w:t>
      </w:r>
    </w:p>
    <w:p w14:paraId="2AE5D2E0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 xml:space="preserve">I – </w:t>
      </w:r>
      <w:proofErr w:type="gramStart"/>
      <w:r w:rsidRPr="003D1963">
        <w:rPr>
          <w:rFonts w:ascii="Times New Roman" w:hAnsi="Times New Roman" w:cs="Times New Roman"/>
          <w:sz w:val="24"/>
          <w:szCs w:val="24"/>
        </w:rPr>
        <w:t>identificar, comunicar</w:t>
      </w:r>
      <w:proofErr w:type="gramEnd"/>
      <w:r w:rsidRPr="003D1963">
        <w:rPr>
          <w:rFonts w:ascii="Times New Roman" w:hAnsi="Times New Roman" w:cs="Times New Roman"/>
          <w:sz w:val="24"/>
          <w:szCs w:val="24"/>
        </w:rPr>
        <w:t xml:space="preserve"> e atualizar pontos críticos e eventos de risco em rodovias estaduais e em vias de conexão local;</w:t>
      </w:r>
    </w:p>
    <w:p w14:paraId="4DD79A17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 xml:space="preserve">II – </w:t>
      </w:r>
      <w:proofErr w:type="gramStart"/>
      <w:r w:rsidRPr="003D1963">
        <w:rPr>
          <w:rFonts w:ascii="Times New Roman" w:hAnsi="Times New Roman" w:cs="Times New Roman"/>
          <w:sz w:val="24"/>
          <w:szCs w:val="24"/>
        </w:rPr>
        <w:t>promover</w:t>
      </w:r>
      <w:proofErr w:type="gramEnd"/>
      <w:r w:rsidRPr="003D1963">
        <w:rPr>
          <w:rFonts w:ascii="Times New Roman" w:hAnsi="Times New Roman" w:cs="Times New Roman"/>
          <w:sz w:val="24"/>
          <w:szCs w:val="24"/>
        </w:rPr>
        <w:t xml:space="preserve"> ações educativas e orientação comunitária, inclusive por meio de associações, cooperativas, sindicatos e escolas;</w:t>
      </w:r>
    </w:p>
    <w:p w14:paraId="633F3F77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lastRenderedPageBreak/>
        <w:t>III – apoiar a adequação assistida de estruturas de reservação de água próximas a rodovias, com foco na prevenção de risco e proteção ambiental;</w:t>
      </w:r>
    </w:p>
    <w:p w14:paraId="0C72B3A4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 xml:space="preserve">IV – </w:t>
      </w:r>
      <w:proofErr w:type="gramStart"/>
      <w:r w:rsidRPr="003D1963">
        <w:rPr>
          <w:rFonts w:ascii="Times New Roman" w:hAnsi="Times New Roman" w:cs="Times New Roman"/>
          <w:sz w:val="24"/>
          <w:szCs w:val="24"/>
        </w:rPr>
        <w:t>estabelecer</w:t>
      </w:r>
      <w:proofErr w:type="gramEnd"/>
      <w:r w:rsidRPr="003D1963">
        <w:rPr>
          <w:rFonts w:ascii="Times New Roman" w:hAnsi="Times New Roman" w:cs="Times New Roman"/>
          <w:sz w:val="24"/>
          <w:szCs w:val="24"/>
        </w:rPr>
        <w:t xml:space="preserve"> fluxos de encaminhamento para regularização e orientação técnica, quando necessário;</w:t>
      </w:r>
    </w:p>
    <w:p w14:paraId="27625446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 xml:space="preserve">V – </w:t>
      </w:r>
      <w:proofErr w:type="gramStart"/>
      <w:r w:rsidRPr="003D1963">
        <w:rPr>
          <w:rFonts w:ascii="Times New Roman" w:hAnsi="Times New Roman" w:cs="Times New Roman"/>
          <w:sz w:val="24"/>
          <w:szCs w:val="24"/>
        </w:rPr>
        <w:t>fomentar</w:t>
      </w:r>
      <w:proofErr w:type="gramEnd"/>
      <w:r w:rsidRPr="003D1963">
        <w:rPr>
          <w:rFonts w:ascii="Times New Roman" w:hAnsi="Times New Roman" w:cs="Times New Roman"/>
          <w:sz w:val="24"/>
          <w:szCs w:val="24"/>
        </w:rPr>
        <w:t xml:space="preserve"> medidas locais de prevenção e resposta a eventos hidrológicos que impactem a trafegabilidade e o escoamento da produção.</w:t>
      </w:r>
    </w:p>
    <w:p w14:paraId="0247D607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8EA80CB" w14:textId="77777777" w:rsidR="00BB5596" w:rsidRPr="003D1963" w:rsidRDefault="00BB5596" w:rsidP="00BB5596">
      <w:pPr>
        <w:jc w:val="center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b/>
          <w:sz w:val="24"/>
          <w:szCs w:val="24"/>
        </w:rPr>
        <w:t>CAPÍTULO IV</w:t>
      </w:r>
    </w:p>
    <w:p w14:paraId="775BB2B4" w14:textId="77777777" w:rsidR="00BB5596" w:rsidRPr="003D1963" w:rsidRDefault="00BB5596" w:rsidP="00BB5596">
      <w:pPr>
        <w:jc w:val="center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b/>
          <w:sz w:val="24"/>
          <w:szCs w:val="24"/>
        </w:rPr>
        <w:t>DISPOSIÇÕES FINAIS</w:t>
      </w:r>
    </w:p>
    <w:p w14:paraId="13E394C3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Art. 15 O Poder Executivo regulamentará esta Lei, definindo:</w:t>
      </w:r>
    </w:p>
    <w:p w14:paraId="1CCEA993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 xml:space="preserve">I – </w:t>
      </w:r>
      <w:proofErr w:type="gramStart"/>
      <w:r w:rsidRPr="003D1963">
        <w:rPr>
          <w:rFonts w:ascii="Times New Roman" w:hAnsi="Times New Roman" w:cs="Times New Roman"/>
          <w:sz w:val="24"/>
          <w:szCs w:val="24"/>
        </w:rPr>
        <w:t>parâmetros</w:t>
      </w:r>
      <w:proofErr w:type="gramEnd"/>
      <w:r w:rsidRPr="003D1963">
        <w:rPr>
          <w:rFonts w:ascii="Times New Roman" w:hAnsi="Times New Roman" w:cs="Times New Roman"/>
          <w:sz w:val="24"/>
          <w:szCs w:val="24"/>
        </w:rPr>
        <w:t xml:space="preserve"> técnicos mínimos do Laudo de Segurança e do POM;</w:t>
      </w:r>
    </w:p>
    <w:p w14:paraId="3F4C30BD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 xml:space="preserve">II – </w:t>
      </w:r>
      <w:proofErr w:type="gramStart"/>
      <w:r w:rsidRPr="003D1963">
        <w:rPr>
          <w:rFonts w:ascii="Times New Roman" w:hAnsi="Times New Roman" w:cs="Times New Roman"/>
          <w:sz w:val="24"/>
          <w:szCs w:val="24"/>
        </w:rPr>
        <w:t>critérios</w:t>
      </w:r>
      <w:proofErr w:type="gramEnd"/>
      <w:r w:rsidRPr="003D1963">
        <w:rPr>
          <w:rFonts w:ascii="Times New Roman" w:hAnsi="Times New Roman" w:cs="Times New Roman"/>
          <w:sz w:val="24"/>
          <w:szCs w:val="24"/>
        </w:rPr>
        <w:t xml:space="preserve"> proporcionais de periodicidade por porte e risco;</w:t>
      </w:r>
    </w:p>
    <w:p w14:paraId="68F68F4F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III – fluxos de cooperação federativa e municipal;</w:t>
      </w:r>
    </w:p>
    <w:p w14:paraId="55E4C2EF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 xml:space="preserve">IV – </w:t>
      </w:r>
      <w:proofErr w:type="gramStart"/>
      <w:r w:rsidRPr="003D1963">
        <w:rPr>
          <w:rFonts w:ascii="Times New Roman" w:hAnsi="Times New Roman" w:cs="Times New Roman"/>
          <w:sz w:val="24"/>
          <w:szCs w:val="24"/>
        </w:rPr>
        <w:t>procedimentos</w:t>
      </w:r>
      <w:proofErr w:type="gramEnd"/>
      <w:r w:rsidRPr="003D1963">
        <w:rPr>
          <w:rFonts w:ascii="Times New Roman" w:hAnsi="Times New Roman" w:cs="Times New Roman"/>
          <w:sz w:val="24"/>
          <w:szCs w:val="24"/>
        </w:rPr>
        <w:t xml:space="preserve"> de orientação e regularização progressiva.</w:t>
      </w:r>
    </w:p>
    <w:p w14:paraId="4417209E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4B266A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Art. 16 As ações decorrentes desta Lei serão desenvolvidas conforme a disponibilidade orçamentária e financeira, sem criação de despesa obrigatória de caráter continuado, podendo ser implementadas por cooperação institucional e parcerias.</w:t>
      </w:r>
    </w:p>
    <w:p w14:paraId="4C0D8241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D4AD7F9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Art. 17 Esta Lei entra em vigor na data de sua publicação.</w:t>
      </w:r>
    </w:p>
    <w:p w14:paraId="7B4C358F" w14:textId="167AE7EF" w:rsidR="00BB5596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D1E1157" w14:textId="77777777" w:rsidR="00106085" w:rsidRDefault="00106085" w:rsidP="00BB559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8E24A9D" w14:textId="77777777" w:rsidR="00106085" w:rsidRPr="008A1F96" w:rsidRDefault="00106085" w:rsidP="00106085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C5543C5" w14:textId="77777777" w:rsidR="00106085" w:rsidRPr="008A1F96" w:rsidRDefault="00106085" w:rsidP="0010608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F96">
        <w:rPr>
          <w:rFonts w:ascii="Times New Roman" w:hAnsi="Times New Roman" w:cs="Times New Roman"/>
          <w:b/>
          <w:sz w:val="24"/>
          <w:szCs w:val="24"/>
        </w:rPr>
        <w:t xml:space="preserve">Assembleia Legislativa do Estado do Maranhão, em </w:t>
      </w:r>
      <w:r>
        <w:rPr>
          <w:rFonts w:ascii="Times New Roman" w:hAnsi="Times New Roman" w:cs="Times New Roman"/>
          <w:b/>
          <w:sz w:val="24"/>
          <w:szCs w:val="24"/>
        </w:rPr>
        <w:t>11</w:t>
      </w:r>
      <w:r w:rsidRPr="008A1F96">
        <w:rPr>
          <w:rFonts w:ascii="Times New Roman" w:hAnsi="Times New Roman" w:cs="Times New Roman"/>
          <w:b/>
          <w:sz w:val="24"/>
          <w:szCs w:val="24"/>
        </w:rPr>
        <w:t xml:space="preserve"> de maio de 2026.</w:t>
      </w:r>
    </w:p>
    <w:p w14:paraId="6E15DB7E" w14:textId="77777777" w:rsidR="00106085" w:rsidRPr="008A1F96" w:rsidRDefault="00106085" w:rsidP="0010608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926596" w14:textId="77777777" w:rsidR="00106085" w:rsidRPr="008A1F96" w:rsidRDefault="00106085" w:rsidP="00106085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8A1F96">
        <w:rPr>
          <w:rFonts w:ascii="Times New Roman" w:hAnsi="Times New Roman" w:cs="Times New Roman"/>
          <w:b/>
          <w:i/>
          <w:sz w:val="24"/>
          <w:szCs w:val="24"/>
        </w:rPr>
        <w:t>Compromisso com Nossa Terra!!!</w:t>
      </w:r>
    </w:p>
    <w:p w14:paraId="26500C3A" w14:textId="77777777" w:rsidR="00106085" w:rsidRPr="008A1F96" w:rsidRDefault="00106085" w:rsidP="0010608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F1D3A7" w14:textId="77777777" w:rsidR="00106085" w:rsidRPr="008A1F96" w:rsidRDefault="00106085" w:rsidP="0010608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518B8E" w14:textId="77777777" w:rsidR="00106085" w:rsidRPr="008A1F96" w:rsidRDefault="00106085" w:rsidP="0010608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F96">
        <w:rPr>
          <w:rFonts w:ascii="Times New Roman" w:hAnsi="Times New Roman" w:cs="Times New Roman"/>
          <w:b/>
          <w:sz w:val="24"/>
          <w:szCs w:val="24"/>
        </w:rPr>
        <w:t>Júlio Mendonça</w:t>
      </w:r>
    </w:p>
    <w:p w14:paraId="2A6390EB" w14:textId="77777777" w:rsidR="00106085" w:rsidRPr="008A1F96" w:rsidRDefault="00106085" w:rsidP="00106085">
      <w:pPr>
        <w:jc w:val="center"/>
        <w:rPr>
          <w:rFonts w:ascii="Times New Roman" w:hAnsi="Times New Roman" w:cs="Times New Roman"/>
          <w:sz w:val="24"/>
          <w:szCs w:val="24"/>
        </w:rPr>
      </w:pPr>
      <w:r w:rsidRPr="008A1F96">
        <w:rPr>
          <w:rFonts w:ascii="Times New Roman" w:hAnsi="Times New Roman" w:cs="Times New Roman"/>
          <w:sz w:val="24"/>
          <w:szCs w:val="24"/>
        </w:rPr>
        <w:t>Deputado Estadual</w:t>
      </w:r>
    </w:p>
    <w:p w14:paraId="35AFA171" w14:textId="77777777" w:rsidR="00BB5596" w:rsidRPr="003D1963" w:rsidRDefault="00BB5596" w:rsidP="00106085">
      <w:pPr>
        <w:jc w:val="center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b/>
          <w:sz w:val="24"/>
          <w:szCs w:val="24"/>
        </w:rPr>
        <w:lastRenderedPageBreak/>
        <w:t>JUSTIFICATIVA</w:t>
      </w:r>
    </w:p>
    <w:p w14:paraId="2DD13482" w14:textId="77777777" w:rsidR="00BB5596" w:rsidRPr="003D1963" w:rsidRDefault="00BB5596" w:rsidP="0010608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A presente proposição institui diretrizes de segurança, prevenção de riscos e regularização para estruturas de reservação de água situadas em área de influência rodoviária de rodovias estaduais (</w:t>
      </w:r>
      <w:proofErr w:type="spellStart"/>
      <w:r w:rsidRPr="003D1963">
        <w:rPr>
          <w:rFonts w:ascii="Times New Roman" w:hAnsi="Times New Roman" w:cs="Times New Roman"/>
          <w:sz w:val="24"/>
          <w:szCs w:val="24"/>
        </w:rPr>
        <w:t>MA-xxx</w:t>
      </w:r>
      <w:proofErr w:type="spellEnd"/>
      <w:r w:rsidRPr="003D1963">
        <w:rPr>
          <w:rFonts w:ascii="Times New Roman" w:hAnsi="Times New Roman" w:cs="Times New Roman"/>
          <w:sz w:val="24"/>
          <w:szCs w:val="24"/>
        </w:rPr>
        <w:t>), com o objetivo de conciliar três agendas que, no Maranhão, são indissociáveis: segurança viária, proteção ambiental e segurança hídrica para a produção, com atenção especial à agricultura familiar e às peculiaridades hidroambientais da Baixada Maranhense e de outras regiões sazonalmente alagáveis.</w:t>
      </w:r>
    </w:p>
    <w:p w14:paraId="4DD82B81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09CA41" w14:textId="77777777" w:rsidR="00BB5596" w:rsidRPr="003D1963" w:rsidRDefault="00BB5596" w:rsidP="0010608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O episódio de colapso/rompimento em trecho da MA-014, em contexto de chuvas e dinâmica hídrica local, evidenciou um ponto essencial: a gestão de rodovias em áreas inundáveis não pode se restringir à restauração superficial da pista. É indispensável tratar a rodovia como um sistema integrado de engenharia, drenagem e meio ambiente. Em trechos críticos, bueiros subdimensionados, drenagem inadequada, aterros em áreas alagáveis, assoreamento e obstruções recorrentes, somados a estruturas de reservação próximas à via sem orientação técnica, podem transformar eventos de chuva intensa em colapso de infraestrutura, com consequências diretas para a população: interrupção do tráfego, isolamento de comunidades, prejuízo a ambulâncias e transporte escolar, danos à economia local e alto custo público de resposta emergencial.</w:t>
      </w:r>
    </w:p>
    <w:p w14:paraId="07A10A04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09EC3B" w14:textId="77777777" w:rsidR="00BB5596" w:rsidRPr="003D1963" w:rsidRDefault="00BB5596" w:rsidP="0010608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Ao mesmo tempo, o Maranhão rural convive com a necessidade permanente de reservação de água como estratégia produtiva e de resiliência, especialmente para a agricultura familiar. Açudes, pequenas represas e tanques escavados são instrumentos de segurança hídrica para a agricultura e a pecuária. A água estocada representa estabilidade produtiva, manutenção de rebanhos e segurança alimentar. O Estado, portanto, não deve criminalizar práticas legítimas de estocagem de água; deve orientar, adequar e prevenir riscos, garantindo que a reservação seja compatível com a proteção ambiental e com a segurança da infraestrutura viária.</w:t>
      </w:r>
    </w:p>
    <w:p w14:paraId="3FB876CA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B1F7AE" w14:textId="77777777" w:rsidR="00BB5596" w:rsidRPr="003D1963" w:rsidRDefault="00BB5596" w:rsidP="0010608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 xml:space="preserve">Por isso, o Projeto combina diretrizes técnicas mínimas para novas estruturas (memorial, sangradouro, proteção contra erosão e assoreamento, preservação de drenagem rodoviária) com medidas de regularização progressiva das existentes, incluindo Laudo de Segurança e Plano de </w:t>
      </w:r>
      <w:r w:rsidRPr="003D1963">
        <w:rPr>
          <w:rFonts w:ascii="Times New Roman" w:hAnsi="Times New Roman" w:cs="Times New Roman"/>
          <w:sz w:val="24"/>
          <w:szCs w:val="24"/>
        </w:rPr>
        <w:lastRenderedPageBreak/>
        <w:t>Operação e Manutenção (POM) em regime proporcional ao porte e ao risco. Paralelamente, fortalece obrigações de caráter educativo e de conscientização, com Guia de Boas Práticas, campanhas e apoio à assistência técnica e extensão rural (ATER), além de canal simplificado de comunicação de risco e transparência ativa de informações essenciais para controle social.</w:t>
      </w:r>
    </w:p>
    <w:p w14:paraId="20778EF4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B3D7B8" w14:textId="77777777" w:rsidR="00BB5596" w:rsidRPr="003D1963" w:rsidRDefault="00BB5596" w:rsidP="0010608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1963">
        <w:rPr>
          <w:rFonts w:ascii="Times New Roman" w:hAnsi="Times New Roman" w:cs="Times New Roman"/>
          <w:sz w:val="24"/>
          <w:szCs w:val="24"/>
        </w:rPr>
        <w:t>Dessa forma, avança-se para um padrão de prevenção, monitoramento e segurança que protege a população, reduz danos ambientais e preserva a capacidade produtiva do campo, em linha com as bandeiras de defesa da Baixada, valorização da agricultura familiar e compromisso ambiental. Por fim, solicita-se o apoio dos nobres Pares para aprovação da presente proposição.</w:t>
      </w:r>
    </w:p>
    <w:p w14:paraId="7F6786B5" w14:textId="77777777" w:rsidR="00BB5596" w:rsidRPr="003D1963" w:rsidRDefault="00BB5596" w:rsidP="00BB559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5A727BD" w14:textId="77777777" w:rsidR="002E43FF" w:rsidRPr="008A1F96" w:rsidRDefault="002E43FF" w:rsidP="002E43FF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8AC5422" w14:textId="21351877" w:rsidR="002E43FF" w:rsidRPr="008A1F96" w:rsidRDefault="002E43FF" w:rsidP="002E43F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F96">
        <w:rPr>
          <w:rFonts w:ascii="Times New Roman" w:hAnsi="Times New Roman" w:cs="Times New Roman"/>
          <w:b/>
          <w:sz w:val="24"/>
          <w:szCs w:val="24"/>
        </w:rPr>
        <w:t xml:space="preserve">Assembleia Legislativa do Estado do Maranhão, em </w:t>
      </w:r>
      <w:r w:rsidR="00106085">
        <w:rPr>
          <w:rFonts w:ascii="Times New Roman" w:hAnsi="Times New Roman" w:cs="Times New Roman"/>
          <w:b/>
          <w:sz w:val="24"/>
          <w:szCs w:val="24"/>
        </w:rPr>
        <w:t>11</w:t>
      </w:r>
      <w:r w:rsidRPr="008A1F96">
        <w:rPr>
          <w:rFonts w:ascii="Times New Roman" w:hAnsi="Times New Roman" w:cs="Times New Roman"/>
          <w:b/>
          <w:sz w:val="24"/>
          <w:szCs w:val="24"/>
        </w:rPr>
        <w:t xml:space="preserve"> de maio de 2026.</w:t>
      </w:r>
    </w:p>
    <w:p w14:paraId="562440FE" w14:textId="77777777" w:rsidR="002E43FF" w:rsidRPr="008A1F96" w:rsidRDefault="002E43FF" w:rsidP="002E43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DE234B" w14:textId="77777777" w:rsidR="002E43FF" w:rsidRPr="008A1F96" w:rsidRDefault="002E43FF" w:rsidP="002E43FF">
      <w:pPr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8A1F96">
        <w:rPr>
          <w:rFonts w:ascii="Times New Roman" w:hAnsi="Times New Roman" w:cs="Times New Roman"/>
          <w:b/>
          <w:i/>
          <w:sz w:val="24"/>
          <w:szCs w:val="24"/>
        </w:rPr>
        <w:t>Compromisso com Nossa Terra!!!</w:t>
      </w:r>
    </w:p>
    <w:p w14:paraId="2FFCD7FA" w14:textId="77777777" w:rsidR="002E43FF" w:rsidRPr="008A1F96" w:rsidRDefault="002E43FF" w:rsidP="002E43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F66299" w14:textId="77777777" w:rsidR="002E43FF" w:rsidRPr="008A1F96" w:rsidRDefault="002E43FF" w:rsidP="002E43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3133B7" w14:textId="77777777" w:rsidR="002E43FF" w:rsidRPr="008A1F96" w:rsidRDefault="002E43FF" w:rsidP="002E43F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1F96">
        <w:rPr>
          <w:rFonts w:ascii="Times New Roman" w:hAnsi="Times New Roman" w:cs="Times New Roman"/>
          <w:b/>
          <w:sz w:val="24"/>
          <w:szCs w:val="24"/>
        </w:rPr>
        <w:t>Júlio Mendonça</w:t>
      </w:r>
    </w:p>
    <w:p w14:paraId="5E99CCCB" w14:textId="77777777" w:rsidR="002E43FF" w:rsidRPr="008A1F96" w:rsidRDefault="002E43FF" w:rsidP="002E43FF">
      <w:pPr>
        <w:jc w:val="center"/>
        <w:rPr>
          <w:rFonts w:ascii="Times New Roman" w:hAnsi="Times New Roman" w:cs="Times New Roman"/>
          <w:sz w:val="24"/>
          <w:szCs w:val="24"/>
        </w:rPr>
      </w:pPr>
      <w:r w:rsidRPr="008A1F96">
        <w:rPr>
          <w:rFonts w:ascii="Times New Roman" w:hAnsi="Times New Roman" w:cs="Times New Roman"/>
          <w:sz w:val="24"/>
          <w:szCs w:val="24"/>
        </w:rPr>
        <w:t>Deputado Estadual</w:t>
      </w:r>
    </w:p>
    <w:sectPr w:rsidR="002E43FF" w:rsidRPr="008A1F96" w:rsidSect="00D93FA2">
      <w:head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BB8FE0" w14:textId="77777777" w:rsidR="00792A12" w:rsidRPr="008A1F96" w:rsidRDefault="00792A12" w:rsidP="00D3740A">
      <w:pPr>
        <w:spacing w:line="240" w:lineRule="auto"/>
      </w:pPr>
      <w:r w:rsidRPr="008A1F96">
        <w:separator/>
      </w:r>
    </w:p>
  </w:endnote>
  <w:endnote w:type="continuationSeparator" w:id="0">
    <w:p w14:paraId="59096867" w14:textId="77777777" w:rsidR="00792A12" w:rsidRPr="008A1F96" w:rsidRDefault="00792A12" w:rsidP="00D3740A">
      <w:pPr>
        <w:spacing w:line="240" w:lineRule="auto"/>
      </w:pPr>
      <w:r w:rsidRPr="008A1F9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0FD813" w14:textId="77777777" w:rsidR="00792A12" w:rsidRPr="008A1F96" w:rsidRDefault="00792A12" w:rsidP="00D3740A">
      <w:pPr>
        <w:spacing w:line="240" w:lineRule="auto"/>
      </w:pPr>
      <w:r w:rsidRPr="008A1F96">
        <w:separator/>
      </w:r>
    </w:p>
  </w:footnote>
  <w:footnote w:type="continuationSeparator" w:id="0">
    <w:p w14:paraId="6BAE00AF" w14:textId="77777777" w:rsidR="00792A12" w:rsidRPr="008A1F96" w:rsidRDefault="00792A12" w:rsidP="00D3740A">
      <w:pPr>
        <w:spacing w:line="240" w:lineRule="auto"/>
      </w:pPr>
      <w:r w:rsidRPr="008A1F96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F6968" w14:textId="77777777" w:rsidR="00B45D3C" w:rsidRPr="008A1F96" w:rsidRDefault="00B45D3C" w:rsidP="00557A78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 w:rsidRPr="008A1F96">
      <w:rPr>
        <w:rFonts w:ascii="Times New Roman" w:hAnsi="Times New Roman"/>
        <w:noProof/>
        <w:lang w:eastAsia="pt-BR"/>
      </w:rPr>
      <w:drawing>
        <wp:inline distT="0" distB="0" distL="0" distR="0" wp14:anchorId="32A1B1BB" wp14:editId="002C2762">
          <wp:extent cx="952500" cy="82296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1B6E55" w14:textId="77777777" w:rsidR="00B45D3C" w:rsidRPr="008A1F96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0E648B86" w14:textId="77777777" w:rsidR="00B45D3C" w:rsidRPr="008A1F96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8A1F96">
      <w:rPr>
        <w:rFonts w:ascii="Times New Roman" w:hAnsi="Times New Roman"/>
        <w:b/>
      </w:rPr>
      <w:t>ASSEMBLEIA LEGISLATIVA DO ESTADO DO MARANHÃO</w:t>
    </w:r>
  </w:p>
  <w:p w14:paraId="42494296" w14:textId="77777777" w:rsidR="00B45D3C" w:rsidRPr="008A1F96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8A1F96">
      <w:rPr>
        <w:rFonts w:ascii="Times New Roman" w:hAnsi="Times New Roman"/>
        <w:b/>
      </w:rPr>
      <w:t>Gabinete do Deputado Júlio Mendonça</w:t>
    </w:r>
  </w:p>
  <w:p w14:paraId="0F8C4318" w14:textId="77777777" w:rsidR="00B45D3C" w:rsidRPr="008A1F96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8A1F96">
      <w:rPr>
        <w:rFonts w:ascii="Times New Roman" w:hAnsi="Times New Roman"/>
      </w:rPr>
      <w:t xml:space="preserve">Avenida Jerônimo de Albuquerque, s/n, Sítio do Rangedor – </w:t>
    </w:r>
    <w:proofErr w:type="spellStart"/>
    <w:r w:rsidRPr="008A1F96">
      <w:rPr>
        <w:rFonts w:ascii="Times New Roman" w:hAnsi="Times New Roman"/>
      </w:rPr>
      <w:t>Cohafuma</w:t>
    </w:r>
    <w:proofErr w:type="spellEnd"/>
  </w:p>
  <w:p w14:paraId="12F6B7F4" w14:textId="77777777" w:rsidR="00B45D3C" w:rsidRPr="008A1F96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8A1F96">
      <w:rPr>
        <w:rFonts w:ascii="Times New Roman" w:hAnsi="Times New Roman"/>
      </w:rPr>
      <w:t>São Luís - MA – 65.071-750 - Tel. (98) 3269-3282 – deputadojuliomendonca@gmail.com</w:t>
    </w:r>
  </w:p>
  <w:p w14:paraId="1DFBC304" w14:textId="77777777" w:rsidR="00B45D3C" w:rsidRPr="008A1F96" w:rsidRDefault="00B45D3C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83E0A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055B30E5"/>
    <w:multiLevelType w:val="hybridMultilevel"/>
    <w:tmpl w:val="F17A674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85C53E8"/>
    <w:multiLevelType w:val="hybridMultilevel"/>
    <w:tmpl w:val="7C5AFBA6"/>
    <w:lvl w:ilvl="0" w:tplc="F3905F4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81854"/>
    <w:multiLevelType w:val="hybridMultilevel"/>
    <w:tmpl w:val="0E0E7C4E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C0C5AE2"/>
    <w:multiLevelType w:val="hybridMultilevel"/>
    <w:tmpl w:val="CF242588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0C1E1A96"/>
    <w:multiLevelType w:val="hybridMultilevel"/>
    <w:tmpl w:val="2812AB2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361C8C"/>
    <w:multiLevelType w:val="hybridMultilevel"/>
    <w:tmpl w:val="C81EBE76"/>
    <w:lvl w:ilvl="0" w:tplc="DEBC543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3EC02B3"/>
    <w:multiLevelType w:val="hybridMultilevel"/>
    <w:tmpl w:val="64BC12BE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8B57D36"/>
    <w:multiLevelType w:val="hybridMultilevel"/>
    <w:tmpl w:val="C41287B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E10FF5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19FA40A1"/>
    <w:multiLevelType w:val="hybridMultilevel"/>
    <w:tmpl w:val="3D8EF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E36682"/>
    <w:multiLevelType w:val="hybridMultilevel"/>
    <w:tmpl w:val="2E68B3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E20D57"/>
    <w:multiLevelType w:val="hybridMultilevel"/>
    <w:tmpl w:val="F5A697E4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2DF727FC"/>
    <w:multiLevelType w:val="hybridMultilevel"/>
    <w:tmpl w:val="020CEA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BF33CC"/>
    <w:multiLevelType w:val="hybridMultilevel"/>
    <w:tmpl w:val="C0922B8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81355D"/>
    <w:multiLevelType w:val="hybridMultilevel"/>
    <w:tmpl w:val="D98C90F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EA8672C"/>
    <w:multiLevelType w:val="hybridMultilevel"/>
    <w:tmpl w:val="888ABB72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41D703F0"/>
    <w:multiLevelType w:val="hybridMultilevel"/>
    <w:tmpl w:val="5A9A1CB8"/>
    <w:lvl w:ilvl="0" w:tplc="F3905F4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463E04"/>
    <w:multiLevelType w:val="multilevel"/>
    <w:tmpl w:val="9E0CB30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  <w:b/>
      </w:rPr>
    </w:lvl>
  </w:abstractNum>
  <w:abstractNum w:abstractNumId="19" w15:restartNumberingAfterBreak="0">
    <w:nsid w:val="466E277A"/>
    <w:multiLevelType w:val="multilevel"/>
    <w:tmpl w:val="6EC4D68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4A6F57F6"/>
    <w:multiLevelType w:val="multilevel"/>
    <w:tmpl w:val="5E926A78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4C4391C"/>
    <w:multiLevelType w:val="multilevel"/>
    <w:tmpl w:val="BD4A35E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2" w15:restartNumberingAfterBreak="0">
    <w:nsid w:val="56A66588"/>
    <w:multiLevelType w:val="hybridMultilevel"/>
    <w:tmpl w:val="0F3CBAD4"/>
    <w:lvl w:ilvl="0" w:tplc="DF80B736">
      <w:numFmt w:val="bullet"/>
      <w:lvlText w:val="•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57DB21F4"/>
    <w:multiLevelType w:val="hybridMultilevel"/>
    <w:tmpl w:val="C6D8F1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FE1395"/>
    <w:multiLevelType w:val="hybridMultilevel"/>
    <w:tmpl w:val="4CB8C2C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FC7AD0"/>
    <w:multiLevelType w:val="hybridMultilevel"/>
    <w:tmpl w:val="F796E72C"/>
    <w:lvl w:ilvl="0" w:tplc="F3905F4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00555F"/>
    <w:multiLevelType w:val="hybridMultilevel"/>
    <w:tmpl w:val="C454871A"/>
    <w:lvl w:ilvl="0" w:tplc="04160013">
      <w:start w:val="1"/>
      <w:numFmt w:val="upperRoman"/>
      <w:lvlText w:val="%1."/>
      <w:lvlJc w:val="right"/>
      <w:pPr>
        <w:ind w:left="1287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6EBF5318"/>
    <w:multiLevelType w:val="hybridMultilevel"/>
    <w:tmpl w:val="A19459F4"/>
    <w:lvl w:ilvl="0" w:tplc="F3905F4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F25F64"/>
    <w:multiLevelType w:val="hybridMultilevel"/>
    <w:tmpl w:val="6EF292E4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73CB0D15"/>
    <w:multiLevelType w:val="hybridMultilevel"/>
    <w:tmpl w:val="C90A34D6"/>
    <w:lvl w:ilvl="0" w:tplc="F3905F4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213426"/>
    <w:multiLevelType w:val="hybridMultilevel"/>
    <w:tmpl w:val="05225628"/>
    <w:lvl w:ilvl="0" w:tplc="4D10F79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B6B0B35"/>
    <w:multiLevelType w:val="hybridMultilevel"/>
    <w:tmpl w:val="7D8A7D9A"/>
    <w:lvl w:ilvl="0" w:tplc="F3905F4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F2275B"/>
    <w:multiLevelType w:val="hybridMultilevel"/>
    <w:tmpl w:val="B2C6E01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2464517">
    <w:abstractNumId w:val="0"/>
  </w:num>
  <w:num w:numId="2" w16cid:durableId="316955022">
    <w:abstractNumId w:val="18"/>
  </w:num>
  <w:num w:numId="3" w16cid:durableId="597373549">
    <w:abstractNumId w:val="9"/>
  </w:num>
  <w:num w:numId="4" w16cid:durableId="1563179887">
    <w:abstractNumId w:val="20"/>
  </w:num>
  <w:num w:numId="5" w16cid:durableId="276059593">
    <w:abstractNumId w:val="19"/>
  </w:num>
  <w:num w:numId="6" w16cid:durableId="462114692">
    <w:abstractNumId w:val="21"/>
  </w:num>
  <w:num w:numId="7" w16cid:durableId="1595701332">
    <w:abstractNumId w:val="15"/>
  </w:num>
  <w:num w:numId="8" w16cid:durableId="1476800298">
    <w:abstractNumId w:val="7"/>
  </w:num>
  <w:num w:numId="9" w16cid:durableId="391316862">
    <w:abstractNumId w:val="16"/>
  </w:num>
  <w:num w:numId="10" w16cid:durableId="621157419">
    <w:abstractNumId w:val="28"/>
  </w:num>
  <w:num w:numId="11" w16cid:durableId="1681739150">
    <w:abstractNumId w:val="22"/>
  </w:num>
  <w:num w:numId="12" w16cid:durableId="1630747569">
    <w:abstractNumId w:val="14"/>
  </w:num>
  <w:num w:numId="13" w16cid:durableId="1128082716">
    <w:abstractNumId w:val="12"/>
  </w:num>
  <w:num w:numId="14" w16cid:durableId="660351212">
    <w:abstractNumId w:val="26"/>
  </w:num>
  <w:num w:numId="15" w16cid:durableId="742876197">
    <w:abstractNumId w:val="13"/>
  </w:num>
  <w:num w:numId="16" w16cid:durableId="1606494966">
    <w:abstractNumId w:val="3"/>
  </w:num>
  <w:num w:numId="17" w16cid:durableId="743643242">
    <w:abstractNumId w:val="4"/>
  </w:num>
  <w:num w:numId="18" w16cid:durableId="484012590">
    <w:abstractNumId w:val="30"/>
  </w:num>
  <w:num w:numId="19" w16cid:durableId="815491691">
    <w:abstractNumId w:val="1"/>
  </w:num>
  <w:num w:numId="20" w16cid:durableId="819879901">
    <w:abstractNumId w:val="23"/>
  </w:num>
  <w:num w:numId="21" w16cid:durableId="2072193757">
    <w:abstractNumId w:val="5"/>
  </w:num>
  <w:num w:numId="22" w16cid:durableId="1398355221">
    <w:abstractNumId w:val="8"/>
  </w:num>
  <w:num w:numId="23" w16cid:durableId="1038503646">
    <w:abstractNumId w:val="10"/>
  </w:num>
  <w:num w:numId="24" w16cid:durableId="1265305140">
    <w:abstractNumId w:val="24"/>
  </w:num>
  <w:num w:numId="25" w16cid:durableId="249508410">
    <w:abstractNumId w:val="32"/>
  </w:num>
  <w:num w:numId="26" w16cid:durableId="359553843">
    <w:abstractNumId w:val="11"/>
  </w:num>
  <w:num w:numId="27" w16cid:durableId="1641685309">
    <w:abstractNumId w:val="6"/>
  </w:num>
  <w:num w:numId="28" w16cid:durableId="918058342">
    <w:abstractNumId w:val="31"/>
  </w:num>
  <w:num w:numId="29" w16cid:durableId="1635257243">
    <w:abstractNumId w:val="25"/>
  </w:num>
  <w:num w:numId="30" w16cid:durableId="930626387">
    <w:abstractNumId w:val="17"/>
  </w:num>
  <w:num w:numId="31" w16cid:durableId="1059354933">
    <w:abstractNumId w:val="27"/>
  </w:num>
  <w:num w:numId="32" w16cid:durableId="1464493959">
    <w:abstractNumId w:val="29"/>
  </w:num>
  <w:num w:numId="33" w16cid:durableId="11528667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59F"/>
    <w:rsid w:val="000002FD"/>
    <w:rsid w:val="00005D01"/>
    <w:rsid w:val="00011DBD"/>
    <w:rsid w:val="00012C84"/>
    <w:rsid w:val="00012E71"/>
    <w:rsid w:val="000150CE"/>
    <w:rsid w:val="0001517E"/>
    <w:rsid w:val="00030DF1"/>
    <w:rsid w:val="00031E7A"/>
    <w:rsid w:val="00032965"/>
    <w:rsid w:val="00036BCD"/>
    <w:rsid w:val="000374CB"/>
    <w:rsid w:val="00041B5C"/>
    <w:rsid w:val="000420D8"/>
    <w:rsid w:val="000447B1"/>
    <w:rsid w:val="000468C1"/>
    <w:rsid w:val="00046B4A"/>
    <w:rsid w:val="00047D46"/>
    <w:rsid w:val="00050B7C"/>
    <w:rsid w:val="0005406B"/>
    <w:rsid w:val="00061EC4"/>
    <w:rsid w:val="00065983"/>
    <w:rsid w:val="00070666"/>
    <w:rsid w:val="00074454"/>
    <w:rsid w:val="00075218"/>
    <w:rsid w:val="00075307"/>
    <w:rsid w:val="00076064"/>
    <w:rsid w:val="000819DF"/>
    <w:rsid w:val="0008304C"/>
    <w:rsid w:val="00083760"/>
    <w:rsid w:val="000854AC"/>
    <w:rsid w:val="00085933"/>
    <w:rsid w:val="00087455"/>
    <w:rsid w:val="0009029F"/>
    <w:rsid w:val="00094B34"/>
    <w:rsid w:val="00096FF8"/>
    <w:rsid w:val="0009761F"/>
    <w:rsid w:val="000A57E0"/>
    <w:rsid w:val="000B49CE"/>
    <w:rsid w:val="000B4D4C"/>
    <w:rsid w:val="000B7574"/>
    <w:rsid w:val="000C158C"/>
    <w:rsid w:val="000C1843"/>
    <w:rsid w:val="000C2023"/>
    <w:rsid w:val="000D5D66"/>
    <w:rsid w:val="000D61B5"/>
    <w:rsid w:val="000E1434"/>
    <w:rsid w:val="00102809"/>
    <w:rsid w:val="00106085"/>
    <w:rsid w:val="00106A4D"/>
    <w:rsid w:val="00110FA9"/>
    <w:rsid w:val="00114ED5"/>
    <w:rsid w:val="001171BF"/>
    <w:rsid w:val="00120110"/>
    <w:rsid w:val="00120214"/>
    <w:rsid w:val="00123703"/>
    <w:rsid w:val="0012629E"/>
    <w:rsid w:val="00127F23"/>
    <w:rsid w:val="00133BA1"/>
    <w:rsid w:val="00134F1B"/>
    <w:rsid w:val="0014176C"/>
    <w:rsid w:val="00143527"/>
    <w:rsid w:val="00144052"/>
    <w:rsid w:val="00144EFA"/>
    <w:rsid w:val="00150D1C"/>
    <w:rsid w:val="00151319"/>
    <w:rsid w:val="001602D3"/>
    <w:rsid w:val="00161A7D"/>
    <w:rsid w:val="001646B4"/>
    <w:rsid w:val="00170BFB"/>
    <w:rsid w:val="00170F18"/>
    <w:rsid w:val="00171D17"/>
    <w:rsid w:val="00175019"/>
    <w:rsid w:val="0018004B"/>
    <w:rsid w:val="001937C3"/>
    <w:rsid w:val="00196095"/>
    <w:rsid w:val="001A238D"/>
    <w:rsid w:val="001A30EB"/>
    <w:rsid w:val="001A607C"/>
    <w:rsid w:val="001B5312"/>
    <w:rsid w:val="001C261C"/>
    <w:rsid w:val="001C2683"/>
    <w:rsid w:val="001C3672"/>
    <w:rsid w:val="001C4312"/>
    <w:rsid w:val="001C7CD5"/>
    <w:rsid w:val="001D0915"/>
    <w:rsid w:val="001D28BD"/>
    <w:rsid w:val="001D5186"/>
    <w:rsid w:val="001D5ABE"/>
    <w:rsid w:val="001D5B63"/>
    <w:rsid w:val="001E0870"/>
    <w:rsid w:val="001E37C1"/>
    <w:rsid w:val="001E6C89"/>
    <w:rsid w:val="001F48A5"/>
    <w:rsid w:val="002007DE"/>
    <w:rsid w:val="00201F10"/>
    <w:rsid w:val="002117F6"/>
    <w:rsid w:val="0021404E"/>
    <w:rsid w:val="002142FB"/>
    <w:rsid w:val="00215182"/>
    <w:rsid w:val="002161C6"/>
    <w:rsid w:val="0021736B"/>
    <w:rsid w:val="0022139C"/>
    <w:rsid w:val="0022559F"/>
    <w:rsid w:val="002318FB"/>
    <w:rsid w:val="00231EE3"/>
    <w:rsid w:val="0023408E"/>
    <w:rsid w:val="0024202B"/>
    <w:rsid w:val="002434F2"/>
    <w:rsid w:val="00244578"/>
    <w:rsid w:val="00250A61"/>
    <w:rsid w:val="00252317"/>
    <w:rsid w:val="00253150"/>
    <w:rsid w:val="002541BD"/>
    <w:rsid w:val="00255573"/>
    <w:rsid w:val="00255B11"/>
    <w:rsid w:val="00255EAB"/>
    <w:rsid w:val="00264CDF"/>
    <w:rsid w:val="00265CA5"/>
    <w:rsid w:val="00267885"/>
    <w:rsid w:val="00271E2A"/>
    <w:rsid w:val="00273723"/>
    <w:rsid w:val="002742DD"/>
    <w:rsid w:val="00284ABE"/>
    <w:rsid w:val="00286182"/>
    <w:rsid w:val="002867F6"/>
    <w:rsid w:val="0029100B"/>
    <w:rsid w:val="00293F70"/>
    <w:rsid w:val="00294DBF"/>
    <w:rsid w:val="00295544"/>
    <w:rsid w:val="002A02E1"/>
    <w:rsid w:val="002A056C"/>
    <w:rsid w:val="002A19CF"/>
    <w:rsid w:val="002A2D7A"/>
    <w:rsid w:val="002A2E55"/>
    <w:rsid w:val="002A6EDE"/>
    <w:rsid w:val="002B0653"/>
    <w:rsid w:val="002B0A0C"/>
    <w:rsid w:val="002B1302"/>
    <w:rsid w:val="002B69AB"/>
    <w:rsid w:val="002B7F09"/>
    <w:rsid w:val="002C027F"/>
    <w:rsid w:val="002C19CA"/>
    <w:rsid w:val="002C54C7"/>
    <w:rsid w:val="002D5255"/>
    <w:rsid w:val="002E43FF"/>
    <w:rsid w:val="002E6CCC"/>
    <w:rsid w:val="002E7F37"/>
    <w:rsid w:val="002F22F6"/>
    <w:rsid w:val="002F304A"/>
    <w:rsid w:val="002F3E77"/>
    <w:rsid w:val="002F7F04"/>
    <w:rsid w:val="003022FE"/>
    <w:rsid w:val="003027B9"/>
    <w:rsid w:val="00303CCD"/>
    <w:rsid w:val="00305FDA"/>
    <w:rsid w:val="00310F1A"/>
    <w:rsid w:val="0031168F"/>
    <w:rsid w:val="00320073"/>
    <w:rsid w:val="00322815"/>
    <w:rsid w:val="00324699"/>
    <w:rsid w:val="00325317"/>
    <w:rsid w:val="00326501"/>
    <w:rsid w:val="00331458"/>
    <w:rsid w:val="00337921"/>
    <w:rsid w:val="003438DC"/>
    <w:rsid w:val="00344D4C"/>
    <w:rsid w:val="00345F6A"/>
    <w:rsid w:val="003478F1"/>
    <w:rsid w:val="00352A92"/>
    <w:rsid w:val="003546F4"/>
    <w:rsid w:val="00360066"/>
    <w:rsid w:val="00362ED0"/>
    <w:rsid w:val="003719AE"/>
    <w:rsid w:val="0037652F"/>
    <w:rsid w:val="003767CD"/>
    <w:rsid w:val="00377E4F"/>
    <w:rsid w:val="00382F43"/>
    <w:rsid w:val="00384829"/>
    <w:rsid w:val="003963A4"/>
    <w:rsid w:val="00397E05"/>
    <w:rsid w:val="003A0020"/>
    <w:rsid w:val="003A031B"/>
    <w:rsid w:val="003A0789"/>
    <w:rsid w:val="003A7EAF"/>
    <w:rsid w:val="003B023F"/>
    <w:rsid w:val="003B1511"/>
    <w:rsid w:val="003B5306"/>
    <w:rsid w:val="003B5A3E"/>
    <w:rsid w:val="003B5EBF"/>
    <w:rsid w:val="003B6162"/>
    <w:rsid w:val="003B71F1"/>
    <w:rsid w:val="003C4897"/>
    <w:rsid w:val="003C6C3F"/>
    <w:rsid w:val="003C7F21"/>
    <w:rsid w:val="003D396D"/>
    <w:rsid w:val="003D66F6"/>
    <w:rsid w:val="003E1809"/>
    <w:rsid w:val="003E44BC"/>
    <w:rsid w:val="003F21CD"/>
    <w:rsid w:val="003F56A5"/>
    <w:rsid w:val="00400769"/>
    <w:rsid w:val="004063CC"/>
    <w:rsid w:val="00410295"/>
    <w:rsid w:val="00410A65"/>
    <w:rsid w:val="004153AA"/>
    <w:rsid w:val="00416857"/>
    <w:rsid w:val="0041726C"/>
    <w:rsid w:val="0042007E"/>
    <w:rsid w:val="0042076D"/>
    <w:rsid w:val="00421FDB"/>
    <w:rsid w:val="00422F78"/>
    <w:rsid w:val="0042536A"/>
    <w:rsid w:val="00430206"/>
    <w:rsid w:val="0043155F"/>
    <w:rsid w:val="004334D8"/>
    <w:rsid w:val="0043473B"/>
    <w:rsid w:val="00435449"/>
    <w:rsid w:val="00435A7B"/>
    <w:rsid w:val="00436672"/>
    <w:rsid w:val="00436C9F"/>
    <w:rsid w:val="00444898"/>
    <w:rsid w:val="00445394"/>
    <w:rsid w:val="00446CCA"/>
    <w:rsid w:val="00452D94"/>
    <w:rsid w:val="00453094"/>
    <w:rsid w:val="004667CD"/>
    <w:rsid w:val="00467F0A"/>
    <w:rsid w:val="00471ACE"/>
    <w:rsid w:val="00471CBD"/>
    <w:rsid w:val="004735C7"/>
    <w:rsid w:val="004757D8"/>
    <w:rsid w:val="004809CC"/>
    <w:rsid w:val="00485B7F"/>
    <w:rsid w:val="004871D7"/>
    <w:rsid w:val="004902E5"/>
    <w:rsid w:val="00490DC6"/>
    <w:rsid w:val="004A12A3"/>
    <w:rsid w:val="004B29C5"/>
    <w:rsid w:val="004C175C"/>
    <w:rsid w:val="004C2F2E"/>
    <w:rsid w:val="004C3B93"/>
    <w:rsid w:val="004C40B5"/>
    <w:rsid w:val="004C7F99"/>
    <w:rsid w:val="004D2994"/>
    <w:rsid w:val="004D790B"/>
    <w:rsid w:val="004D7B5B"/>
    <w:rsid w:val="004E616E"/>
    <w:rsid w:val="004F04D9"/>
    <w:rsid w:val="004F09EC"/>
    <w:rsid w:val="004F1B83"/>
    <w:rsid w:val="004F47BB"/>
    <w:rsid w:val="004F4AD0"/>
    <w:rsid w:val="004F5D2B"/>
    <w:rsid w:val="005030A9"/>
    <w:rsid w:val="005110DF"/>
    <w:rsid w:val="00514B77"/>
    <w:rsid w:val="00516751"/>
    <w:rsid w:val="00520D2F"/>
    <w:rsid w:val="00525D5A"/>
    <w:rsid w:val="005279DB"/>
    <w:rsid w:val="005431EE"/>
    <w:rsid w:val="00543F95"/>
    <w:rsid w:val="00544B00"/>
    <w:rsid w:val="00550C2F"/>
    <w:rsid w:val="00552306"/>
    <w:rsid w:val="00552DDE"/>
    <w:rsid w:val="00555DB8"/>
    <w:rsid w:val="00556693"/>
    <w:rsid w:val="00557A78"/>
    <w:rsid w:val="00560199"/>
    <w:rsid w:val="00565499"/>
    <w:rsid w:val="005722C2"/>
    <w:rsid w:val="00575352"/>
    <w:rsid w:val="00576D86"/>
    <w:rsid w:val="0058226E"/>
    <w:rsid w:val="00582CA6"/>
    <w:rsid w:val="00585000"/>
    <w:rsid w:val="00585240"/>
    <w:rsid w:val="00585BA1"/>
    <w:rsid w:val="005925E4"/>
    <w:rsid w:val="00597211"/>
    <w:rsid w:val="005A1D4B"/>
    <w:rsid w:val="005A2F37"/>
    <w:rsid w:val="005A5382"/>
    <w:rsid w:val="005A6809"/>
    <w:rsid w:val="005A6B50"/>
    <w:rsid w:val="005B6715"/>
    <w:rsid w:val="005B7223"/>
    <w:rsid w:val="005B76DB"/>
    <w:rsid w:val="005C4762"/>
    <w:rsid w:val="005C71CA"/>
    <w:rsid w:val="005C72B8"/>
    <w:rsid w:val="005D2D61"/>
    <w:rsid w:val="005D3169"/>
    <w:rsid w:val="005D5F1B"/>
    <w:rsid w:val="005D6081"/>
    <w:rsid w:val="005E656C"/>
    <w:rsid w:val="005E7D54"/>
    <w:rsid w:val="005F2001"/>
    <w:rsid w:val="006047BD"/>
    <w:rsid w:val="00616A68"/>
    <w:rsid w:val="00620678"/>
    <w:rsid w:val="0062192B"/>
    <w:rsid w:val="006232A1"/>
    <w:rsid w:val="00624A36"/>
    <w:rsid w:val="0062670F"/>
    <w:rsid w:val="0063096D"/>
    <w:rsid w:val="0063100F"/>
    <w:rsid w:val="00631148"/>
    <w:rsid w:val="006319E5"/>
    <w:rsid w:val="006332E5"/>
    <w:rsid w:val="00634CA4"/>
    <w:rsid w:val="0063665A"/>
    <w:rsid w:val="006428F0"/>
    <w:rsid w:val="0064291D"/>
    <w:rsid w:val="00644093"/>
    <w:rsid w:val="006534C9"/>
    <w:rsid w:val="00655E68"/>
    <w:rsid w:val="006576BB"/>
    <w:rsid w:val="00661CCC"/>
    <w:rsid w:val="00664051"/>
    <w:rsid w:val="0066593A"/>
    <w:rsid w:val="00666322"/>
    <w:rsid w:val="006671BA"/>
    <w:rsid w:val="006703C1"/>
    <w:rsid w:val="00671649"/>
    <w:rsid w:val="006717AC"/>
    <w:rsid w:val="00672472"/>
    <w:rsid w:val="00674666"/>
    <w:rsid w:val="00676046"/>
    <w:rsid w:val="00683471"/>
    <w:rsid w:val="00687DD6"/>
    <w:rsid w:val="00693913"/>
    <w:rsid w:val="0069418F"/>
    <w:rsid w:val="006944FA"/>
    <w:rsid w:val="006A1220"/>
    <w:rsid w:val="006A27D2"/>
    <w:rsid w:val="006A38D5"/>
    <w:rsid w:val="006B09BD"/>
    <w:rsid w:val="006B34F9"/>
    <w:rsid w:val="006C1C82"/>
    <w:rsid w:val="006C33CC"/>
    <w:rsid w:val="006C49DD"/>
    <w:rsid w:val="006D2E84"/>
    <w:rsid w:val="006E5119"/>
    <w:rsid w:val="006E55E3"/>
    <w:rsid w:val="006F49D0"/>
    <w:rsid w:val="006F784E"/>
    <w:rsid w:val="007053F0"/>
    <w:rsid w:val="0070633D"/>
    <w:rsid w:val="00706EAC"/>
    <w:rsid w:val="0070784C"/>
    <w:rsid w:val="00711CAB"/>
    <w:rsid w:val="00713913"/>
    <w:rsid w:val="00715AEB"/>
    <w:rsid w:val="0071601C"/>
    <w:rsid w:val="00720B27"/>
    <w:rsid w:val="007227E2"/>
    <w:rsid w:val="00722AC5"/>
    <w:rsid w:val="00726987"/>
    <w:rsid w:val="00727772"/>
    <w:rsid w:val="007327E9"/>
    <w:rsid w:val="00734DF3"/>
    <w:rsid w:val="0074041E"/>
    <w:rsid w:val="007444A6"/>
    <w:rsid w:val="00744744"/>
    <w:rsid w:val="007477C3"/>
    <w:rsid w:val="00750310"/>
    <w:rsid w:val="00751385"/>
    <w:rsid w:val="00755194"/>
    <w:rsid w:val="00755BB8"/>
    <w:rsid w:val="00764EFE"/>
    <w:rsid w:val="00765B70"/>
    <w:rsid w:val="00767A9E"/>
    <w:rsid w:val="00771BAF"/>
    <w:rsid w:val="0077331E"/>
    <w:rsid w:val="007763C4"/>
    <w:rsid w:val="0078361E"/>
    <w:rsid w:val="00783C8C"/>
    <w:rsid w:val="00784A00"/>
    <w:rsid w:val="00792A12"/>
    <w:rsid w:val="00793460"/>
    <w:rsid w:val="00794CA8"/>
    <w:rsid w:val="0079778A"/>
    <w:rsid w:val="00797A71"/>
    <w:rsid w:val="007A012C"/>
    <w:rsid w:val="007A06BD"/>
    <w:rsid w:val="007A168E"/>
    <w:rsid w:val="007B14EE"/>
    <w:rsid w:val="007B1D7B"/>
    <w:rsid w:val="007B2C54"/>
    <w:rsid w:val="007B7000"/>
    <w:rsid w:val="007B78CC"/>
    <w:rsid w:val="007B7B39"/>
    <w:rsid w:val="007B7E23"/>
    <w:rsid w:val="007C0D0D"/>
    <w:rsid w:val="007C1D64"/>
    <w:rsid w:val="007C2E0D"/>
    <w:rsid w:val="007C63FA"/>
    <w:rsid w:val="007D3FAC"/>
    <w:rsid w:val="007E60D0"/>
    <w:rsid w:val="007E696D"/>
    <w:rsid w:val="007E70B1"/>
    <w:rsid w:val="007F44B4"/>
    <w:rsid w:val="00802797"/>
    <w:rsid w:val="008033F8"/>
    <w:rsid w:val="00804BB6"/>
    <w:rsid w:val="008056F0"/>
    <w:rsid w:val="0080678F"/>
    <w:rsid w:val="00807077"/>
    <w:rsid w:val="00811FD6"/>
    <w:rsid w:val="00814862"/>
    <w:rsid w:val="00814FAE"/>
    <w:rsid w:val="0081618E"/>
    <w:rsid w:val="008209D3"/>
    <w:rsid w:val="00821B61"/>
    <w:rsid w:val="00822008"/>
    <w:rsid w:val="00827ED0"/>
    <w:rsid w:val="00830787"/>
    <w:rsid w:val="0083350B"/>
    <w:rsid w:val="00834B93"/>
    <w:rsid w:val="00835BCE"/>
    <w:rsid w:val="008416A3"/>
    <w:rsid w:val="008417B8"/>
    <w:rsid w:val="00841E4F"/>
    <w:rsid w:val="0085257B"/>
    <w:rsid w:val="00855EA6"/>
    <w:rsid w:val="00862EB0"/>
    <w:rsid w:val="008635BB"/>
    <w:rsid w:val="008670E7"/>
    <w:rsid w:val="00870F2A"/>
    <w:rsid w:val="008738DD"/>
    <w:rsid w:val="00877953"/>
    <w:rsid w:val="00885886"/>
    <w:rsid w:val="008A1F96"/>
    <w:rsid w:val="008A27E3"/>
    <w:rsid w:val="008A4169"/>
    <w:rsid w:val="008A54B5"/>
    <w:rsid w:val="008C5C09"/>
    <w:rsid w:val="008D07F6"/>
    <w:rsid w:val="008D0EE2"/>
    <w:rsid w:val="008D7F55"/>
    <w:rsid w:val="008E4BB7"/>
    <w:rsid w:val="008E5966"/>
    <w:rsid w:val="008F039C"/>
    <w:rsid w:val="008F0D80"/>
    <w:rsid w:val="008F3EC9"/>
    <w:rsid w:val="008F43DF"/>
    <w:rsid w:val="008F51DD"/>
    <w:rsid w:val="008F7BC0"/>
    <w:rsid w:val="009009D5"/>
    <w:rsid w:val="00900C4D"/>
    <w:rsid w:val="00900F12"/>
    <w:rsid w:val="0090245E"/>
    <w:rsid w:val="00904198"/>
    <w:rsid w:val="00910F9E"/>
    <w:rsid w:val="00911FFC"/>
    <w:rsid w:val="009140DE"/>
    <w:rsid w:val="0091528A"/>
    <w:rsid w:val="00923948"/>
    <w:rsid w:val="009274B1"/>
    <w:rsid w:val="00927D35"/>
    <w:rsid w:val="00927DB3"/>
    <w:rsid w:val="00937A73"/>
    <w:rsid w:val="00941100"/>
    <w:rsid w:val="009419D1"/>
    <w:rsid w:val="00943CDC"/>
    <w:rsid w:val="0095177F"/>
    <w:rsid w:val="00961752"/>
    <w:rsid w:val="00963BF1"/>
    <w:rsid w:val="00965322"/>
    <w:rsid w:val="009668DD"/>
    <w:rsid w:val="00970355"/>
    <w:rsid w:val="00972CA1"/>
    <w:rsid w:val="00974F45"/>
    <w:rsid w:val="00980840"/>
    <w:rsid w:val="00983702"/>
    <w:rsid w:val="00985C2F"/>
    <w:rsid w:val="00986996"/>
    <w:rsid w:val="00991433"/>
    <w:rsid w:val="0099235C"/>
    <w:rsid w:val="00995E94"/>
    <w:rsid w:val="009A3A29"/>
    <w:rsid w:val="009A53FA"/>
    <w:rsid w:val="009A546F"/>
    <w:rsid w:val="009B0EAA"/>
    <w:rsid w:val="009B1FA7"/>
    <w:rsid w:val="009B31A9"/>
    <w:rsid w:val="009B590C"/>
    <w:rsid w:val="009B617F"/>
    <w:rsid w:val="009C3A98"/>
    <w:rsid w:val="009D174E"/>
    <w:rsid w:val="009D33AD"/>
    <w:rsid w:val="009D35FA"/>
    <w:rsid w:val="009D364E"/>
    <w:rsid w:val="009E1ACA"/>
    <w:rsid w:val="009E4F6C"/>
    <w:rsid w:val="009F236C"/>
    <w:rsid w:val="009F29EF"/>
    <w:rsid w:val="009F5B23"/>
    <w:rsid w:val="00A031DF"/>
    <w:rsid w:val="00A03236"/>
    <w:rsid w:val="00A078F8"/>
    <w:rsid w:val="00A20222"/>
    <w:rsid w:val="00A21226"/>
    <w:rsid w:val="00A21D3D"/>
    <w:rsid w:val="00A22156"/>
    <w:rsid w:val="00A27ABD"/>
    <w:rsid w:val="00A31FAE"/>
    <w:rsid w:val="00A42643"/>
    <w:rsid w:val="00A44CEF"/>
    <w:rsid w:val="00A46529"/>
    <w:rsid w:val="00A51601"/>
    <w:rsid w:val="00A563F8"/>
    <w:rsid w:val="00A6122E"/>
    <w:rsid w:val="00A66FB0"/>
    <w:rsid w:val="00A67071"/>
    <w:rsid w:val="00A673A9"/>
    <w:rsid w:val="00A67E69"/>
    <w:rsid w:val="00A7129B"/>
    <w:rsid w:val="00A72DA7"/>
    <w:rsid w:val="00A7479D"/>
    <w:rsid w:val="00A74BAB"/>
    <w:rsid w:val="00A75CA6"/>
    <w:rsid w:val="00A761F1"/>
    <w:rsid w:val="00A83FE7"/>
    <w:rsid w:val="00A856E3"/>
    <w:rsid w:val="00A9563A"/>
    <w:rsid w:val="00A95837"/>
    <w:rsid w:val="00AA01F7"/>
    <w:rsid w:val="00AA4372"/>
    <w:rsid w:val="00AB108F"/>
    <w:rsid w:val="00AB5523"/>
    <w:rsid w:val="00AB7E3D"/>
    <w:rsid w:val="00AC04B3"/>
    <w:rsid w:val="00AC05C5"/>
    <w:rsid w:val="00AC37D6"/>
    <w:rsid w:val="00AC3E22"/>
    <w:rsid w:val="00AC49DF"/>
    <w:rsid w:val="00AD7B22"/>
    <w:rsid w:val="00AD7B8D"/>
    <w:rsid w:val="00AD7D28"/>
    <w:rsid w:val="00AE0751"/>
    <w:rsid w:val="00AE1444"/>
    <w:rsid w:val="00AE149F"/>
    <w:rsid w:val="00AE4AA1"/>
    <w:rsid w:val="00AE5883"/>
    <w:rsid w:val="00AE5BAC"/>
    <w:rsid w:val="00AE6927"/>
    <w:rsid w:val="00AF18AC"/>
    <w:rsid w:val="00AF3D2E"/>
    <w:rsid w:val="00AF5E59"/>
    <w:rsid w:val="00AF6134"/>
    <w:rsid w:val="00AF7859"/>
    <w:rsid w:val="00B0159C"/>
    <w:rsid w:val="00B029F9"/>
    <w:rsid w:val="00B0421D"/>
    <w:rsid w:val="00B0528B"/>
    <w:rsid w:val="00B05733"/>
    <w:rsid w:val="00B06481"/>
    <w:rsid w:val="00B11033"/>
    <w:rsid w:val="00B122E0"/>
    <w:rsid w:val="00B126A5"/>
    <w:rsid w:val="00B13092"/>
    <w:rsid w:val="00B1660A"/>
    <w:rsid w:val="00B1680B"/>
    <w:rsid w:val="00B16ABF"/>
    <w:rsid w:val="00B17A1C"/>
    <w:rsid w:val="00B208DF"/>
    <w:rsid w:val="00B25F35"/>
    <w:rsid w:val="00B26FB2"/>
    <w:rsid w:val="00B35EE2"/>
    <w:rsid w:val="00B37DFA"/>
    <w:rsid w:val="00B41C9A"/>
    <w:rsid w:val="00B45D3C"/>
    <w:rsid w:val="00B463C2"/>
    <w:rsid w:val="00B514F4"/>
    <w:rsid w:val="00B5243D"/>
    <w:rsid w:val="00B53944"/>
    <w:rsid w:val="00B66D3B"/>
    <w:rsid w:val="00B70104"/>
    <w:rsid w:val="00B70902"/>
    <w:rsid w:val="00B70A55"/>
    <w:rsid w:val="00B82651"/>
    <w:rsid w:val="00B836A9"/>
    <w:rsid w:val="00B83C57"/>
    <w:rsid w:val="00B866AB"/>
    <w:rsid w:val="00B91B73"/>
    <w:rsid w:val="00B92C34"/>
    <w:rsid w:val="00B95337"/>
    <w:rsid w:val="00B9679C"/>
    <w:rsid w:val="00BB5596"/>
    <w:rsid w:val="00BC0154"/>
    <w:rsid w:val="00BC120F"/>
    <w:rsid w:val="00BC2E8F"/>
    <w:rsid w:val="00BC409A"/>
    <w:rsid w:val="00BD0B73"/>
    <w:rsid w:val="00BD0E90"/>
    <w:rsid w:val="00BD0F4D"/>
    <w:rsid w:val="00BD19EF"/>
    <w:rsid w:val="00BD7DD3"/>
    <w:rsid w:val="00BE169A"/>
    <w:rsid w:val="00BE2760"/>
    <w:rsid w:val="00BF2489"/>
    <w:rsid w:val="00BF29E7"/>
    <w:rsid w:val="00BF5C04"/>
    <w:rsid w:val="00BF7C76"/>
    <w:rsid w:val="00C05AE4"/>
    <w:rsid w:val="00C121E0"/>
    <w:rsid w:val="00C15B45"/>
    <w:rsid w:val="00C166AB"/>
    <w:rsid w:val="00C2481E"/>
    <w:rsid w:val="00C26F58"/>
    <w:rsid w:val="00C464A4"/>
    <w:rsid w:val="00C47E6C"/>
    <w:rsid w:val="00C530FE"/>
    <w:rsid w:val="00C5377A"/>
    <w:rsid w:val="00C538CE"/>
    <w:rsid w:val="00C5591F"/>
    <w:rsid w:val="00C56721"/>
    <w:rsid w:val="00C63AB0"/>
    <w:rsid w:val="00C648F0"/>
    <w:rsid w:val="00C66E4F"/>
    <w:rsid w:val="00C73CE7"/>
    <w:rsid w:val="00C73F2B"/>
    <w:rsid w:val="00C74B9E"/>
    <w:rsid w:val="00C7557C"/>
    <w:rsid w:val="00C764B8"/>
    <w:rsid w:val="00C80675"/>
    <w:rsid w:val="00C82184"/>
    <w:rsid w:val="00C82229"/>
    <w:rsid w:val="00C831B4"/>
    <w:rsid w:val="00C84406"/>
    <w:rsid w:val="00C946AC"/>
    <w:rsid w:val="00C94A49"/>
    <w:rsid w:val="00C95FC2"/>
    <w:rsid w:val="00CA2708"/>
    <w:rsid w:val="00CA3F78"/>
    <w:rsid w:val="00CA552C"/>
    <w:rsid w:val="00CB1258"/>
    <w:rsid w:val="00CB408A"/>
    <w:rsid w:val="00CB53ED"/>
    <w:rsid w:val="00CB5BD3"/>
    <w:rsid w:val="00CB69CF"/>
    <w:rsid w:val="00CC12C5"/>
    <w:rsid w:val="00CC4B88"/>
    <w:rsid w:val="00CD24BD"/>
    <w:rsid w:val="00CD2B75"/>
    <w:rsid w:val="00CD2E51"/>
    <w:rsid w:val="00CD7D64"/>
    <w:rsid w:val="00CE3A3F"/>
    <w:rsid w:val="00CE4D87"/>
    <w:rsid w:val="00CE5B43"/>
    <w:rsid w:val="00CE7727"/>
    <w:rsid w:val="00CF4705"/>
    <w:rsid w:val="00CF4739"/>
    <w:rsid w:val="00CF5D52"/>
    <w:rsid w:val="00CF5DEE"/>
    <w:rsid w:val="00CF74F0"/>
    <w:rsid w:val="00D04704"/>
    <w:rsid w:val="00D04B1F"/>
    <w:rsid w:val="00D05346"/>
    <w:rsid w:val="00D05BCD"/>
    <w:rsid w:val="00D06516"/>
    <w:rsid w:val="00D161A7"/>
    <w:rsid w:val="00D21775"/>
    <w:rsid w:val="00D247B6"/>
    <w:rsid w:val="00D31EDE"/>
    <w:rsid w:val="00D32E27"/>
    <w:rsid w:val="00D3740A"/>
    <w:rsid w:val="00D450AD"/>
    <w:rsid w:val="00D45E1D"/>
    <w:rsid w:val="00D46461"/>
    <w:rsid w:val="00D51043"/>
    <w:rsid w:val="00D51285"/>
    <w:rsid w:val="00D56333"/>
    <w:rsid w:val="00D575E1"/>
    <w:rsid w:val="00D61265"/>
    <w:rsid w:val="00D64442"/>
    <w:rsid w:val="00D717EE"/>
    <w:rsid w:val="00D71D0B"/>
    <w:rsid w:val="00D73596"/>
    <w:rsid w:val="00D83106"/>
    <w:rsid w:val="00D84804"/>
    <w:rsid w:val="00D90F5D"/>
    <w:rsid w:val="00D93FA2"/>
    <w:rsid w:val="00D95FA2"/>
    <w:rsid w:val="00D96AE5"/>
    <w:rsid w:val="00DA0E41"/>
    <w:rsid w:val="00DA1F61"/>
    <w:rsid w:val="00DA354A"/>
    <w:rsid w:val="00DA3DDD"/>
    <w:rsid w:val="00DA6330"/>
    <w:rsid w:val="00DB7923"/>
    <w:rsid w:val="00DC78D3"/>
    <w:rsid w:val="00DD34E7"/>
    <w:rsid w:val="00DE54BB"/>
    <w:rsid w:val="00DE7733"/>
    <w:rsid w:val="00DF1F8E"/>
    <w:rsid w:val="00DF30A1"/>
    <w:rsid w:val="00DF3189"/>
    <w:rsid w:val="00DF5F78"/>
    <w:rsid w:val="00DF6B09"/>
    <w:rsid w:val="00E0047D"/>
    <w:rsid w:val="00E01512"/>
    <w:rsid w:val="00E036D3"/>
    <w:rsid w:val="00E03D72"/>
    <w:rsid w:val="00E05404"/>
    <w:rsid w:val="00E10B28"/>
    <w:rsid w:val="00E229A4"/>
    <w:rsid w:val="00E24F90"/>
    <w:rsid w:val="00E27407"/>
    <w:rsid w:val="00E31458"/>
    <w:rsid w:val="00E338CF"/>
    <w:rsid w:val="00E35BBE"/>
    <w:rsid w:val="00E36D21"/>
    <w:rsid w:val="00E3730F"/>
    <w:rsid w:val="00E413BC"/>
    <w:rsid w:val="00E41F83"/>
    <w:rsid w:val="00E52092"/>
    <w:rsid w:val="00E52824"/>
    <w:rsid w:val="00E556EE"/>
    <w:rsid w:val="00E578EE"/>
    <w:rsid w:val="00E57F55"/>
    <w:rsid w:val="00E64142"/>
    <w:rsid w:val="00E651F7"/>
    <w:rsid w:val="00E659B8"/>
    <w:rsid w:val="00E6698E"/>
    <w:rsid w:val="00E6734F"/>
    <w:rsid w:val="00E7089D"/>
    <w:rsid w:val="00E771E1"/>
    <w:rsid w:val="00E87F98"/>
    <w:rsid w:val="00E94836"/>
    <w:rsid w:val="00E96C7B"/>
    <w:rsid w:val="00EA1790"/>
    <w:rsid w:val="00EA257D"/>
    <w:rsid w:val="00EA2794"/>
    <w:rsid w:val="00EA6254"/>
    <w:rsid w:val="00EB155A"/>
    <w:rsid w:val="00EB2256"/>
    <w:rsid w:val="00EB6001"/>
    <w:rsid w:val="00EC486E"/>
    <w:rsid w:val="00ED1427"/>
    <w:rsid w:val="00ED536F"/>
    <w:rsid w:val="00EE22CC"/>
    <w:rsid w:val="00EE3C73"/>
    <w:rsid w:val="00EE4201"/>
    <w:rsid w:val="00EF5DCA"/>
    <w:rsid w:val="00EF5DCB"/>
    <w:rsid w:val="00EF7411"/>
    <w:rsid w:val="00F00039"/>
    <w:rsid w:val="00F00DA5"/>
    <w:rsid w:val="00F13BA1"/>
    <w:rsid w:val="00F170DD"/>
    <w:rsid w:val="00F2103E"/>
    <w:rsid w:val="00F21810"/>
    <w:rsid w:val="00F224A6"/>
    <w:rsid w:val="00F22DB3"/>
    <w:rsid w:val="00F27534"/>
    <w:rsid w:val="00F27B7C"/>
    <w:rsid w:val="00F331B8"/>
    <w:rsid w:val="00F366F7"/>
    <w:rsid w:val="00F37104"/>
    <w:rsid w:val="00F406E2"/>
    <w:rsid w:val="00F43733"/>
    <w:rsid w:val="00F43CE0"/>
    <w:rsid w:val="00F45D9B"/>
    <w:rsid w:val="00F55405"/>
    <w:rsid w:val="00F60704"/>
    <w:rsid w:val="00F64C50"/>
    <w:rsid w:val="00F65E23"/>
    <w:rsid w:val="00F66EF0"/>
    <w:rsid w:val="00F67746"/>
    <w:rsid w:val="00F709C3"/>
    <w:rsid w:val="00F728AF"/>
    <w:rsid w:val="00F83A4C"/>
    <w:rsid w:val="00F91B82"/>
    <w:rsid w:val="00F9523F"/>
    <w:rsid w:val="00FA1F21"/>
    <w:rsid w:val="00FA4AF7"/>
    <w:rsid w:val="00FA537D"/>
    <w:rsid w:val="00FA749D"/>
    <w:rsid w:val="00FB3395"/>
    <w:rsid w:val="00FB5F44"/>
    <w:rsid w:val="00FB6B28"/>
    <w:rsid w:val="00FB6B46"/>
    <w:rsid w:val="00FC4543"/>
    <w:rsid w:val="00FE21E6"/>
    <w:rsid w:val="00FE3698"/>
    <w:rsid w:val="00FE469D"/>
    <w:rsid w:val="00FE50BB"/>
    <w:rsid w:val="00FF3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7E1A35"/>
  <w15:docId w15:val="{E9F39EF7-57ED-4C1C-ABB1-86BCFC13C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6085"/>
  </w:style>
  <w:style w:type="paragraph" w:styleId="Ttulo1">
    <w:name w:val="heading 1"/>
    <w:basedOn w:val="Normal"/>
    <w:next w:val="Normal"/>
    <w:link w:val="Ttulo1Char"/>
    <w:uiPriority w:val="9"/>
    <w:qFormat/>
    <w:rsid w:val="00715AE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2629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C72B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basedOn w:val="Fontepargpadro"/>
    <w:uiPriority w:val="19"/>
    <w:qFormat/>
    <w:rsid w:val="00AE1444"/>
    <w:rPr>
      <w:rFonts w:ascii="Arial" w:hAnsi="Arial"/>
      <w:i w:val="0"/>
      <w:iCs/>
      <w:color w:val="auto"/>
      <w:sz w:val="22"/>
      <w:bdr w:val="single" w:sz="4" w:space="0" w:color="auto"/>
      <w:shd w:val="pct10" w:color="auto" w:fill="F2DBDB" w:themeFill="accent2" w:themeFillTint="33"/>
    </w:rPr>
  </w:style>
  <w:style w:type="paragraph" w:styleId="PargrafodaLista">
    <w:name w:val="List Paragraph"/>
    <w:basedOn w:val="Normal"/>
    <w:uiPriority w:val="34"/>
    <w:qFormat/>
    <w:rsid w:val="0022559F"/>
    <w:pPr>
      <w:ind w:left="720"/>
      <w:contextualSpacing/>
    </w:pPr>
    <w:rPr>
      <w:rFonts w:ascii="Calibri" w:eastAsia="Calibri" w:hAnsi="Calibri" w:cs="Times New Roman"/>
    </w:rPr>
  </w:style>
  <w:style w:type="character" w:styleId="Forte">
    <w:name w:val="Strong"/>
    <w:basedOn w:val="Fontepargpadro"/>
    <w:uiPriority w:val="22"/>
    <w:qFormat/>
    <w:rsid w:val="0022559F"/>
    <w:rPr>
      <w:b/>
      <w:bCs/>
    </w:rPr>
  </w:style>
  <w:style w:type="character" w:customStyle="1" w:styleId="apple-converted-space">
    <w:name w:val="apple-converted-space"/>
    <w:basedOn w:val="Fontepargpadro"/>
    <w:rsid w:val="0022559F"/>
  </w:style>
  <w:style w:type="paragraph" w:styleId="Textodebalo">
    <w:name w:val="Balloon Text"/>
    <w:basedOn w:val="Normal"/>
    <w:link w:val="TextodebaloChar"/>
    <w:uiPriority w:val="99"/>
    <w:semiHidden/>
    <w:unhideWhenUsed/>
    <w:rsid w:val="00706EA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6EA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85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eladeGrade4-nfase11">
    <w:name w:val="Tabela de Grade 4 - Ênfase 11"/>
    <w:basedOn w:val="Tabelanormal"/>
    <w:uiPriority w:val="49"/>
    <w:rsid w:val="00F43CE0"/>
    <w:pPr>
      <w:spacing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Lista4-nfase11">
    <w:name w:val="Tabela de Lista 4 - Ênfase 11"/>
    <w:basedOn w:val="Tabelanormal"/>
    <w:uiPriority w:val="49"/>
    <w:rsid w:val="00F43CE0"/>
    <w:pPr>
      <w:spacing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elacomgrade">
    <w:name w:val="Table Grid"/>
    <w:basedOn w:val="Tabelanormal"/>
    <w:uiPriority w:val="59"/>
    <w:rsid w:val="0007521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Lista5Escura-nfase51">
    <w:name w:val="Tabela de Lista 5 Escura - Ênfase 51"/>
    <w:basedOn w:val="Tabelanormal"/>
    <w:uiPriority w:val="50"/>
    <w:rsid w:val="00075218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deLista6Colorida-nfase11">
    <w:name w:val="Tabela de Lista 6 Colorida - Ênfase 11"/>
    <w:basedOn w:val="Tabelanormal"/>
    <w:uiPriority w:val="51"/>
    <w:rsid w:val="00075218"/>
    <w:pPr>
      <w:spacing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Grade4-nfase51">
    <w:name w:val="Tabela de Grade 4 - Ênfase 51"/>
    <w:basedOn w:val="Tabelanormal"/>
    <w:uiPriority w:val="49"/>
    <w:rsid w:val="00B70104"/>
    <w:pPr>
      <w:spacing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Lista4-nfase51">
    <w:name w:val="Tabela de Lista 4 - Ênfase 51"/>
    <w:basedOn w:val="Tabelanormal"/>
    <w:uiPriority w:val="49"/>
    <w:rsid w:val="00B70104"/>
    <w:pPr>
      <w:spacing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Grade5Escura-nfase51">
    <w:name w:val="Tabela de Grade 5 Escura - Ênfase 51"/>
    <w:basedOn w:val="Tabelanormal"/>
    <w:uiPriority w:val="50"/>
    <w:rsid w:val="00B70104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paragraph" w:styleId="Cabealho">
    <w:name w:val="header"/>
    <w:aliases w:val="Char"/>
    <w:basedOn w:val="Normal"/>
    <w:link w:val="CabealhoChar"/>
    <w:unhideWhenUsed/>
    <w:rsid w:val="00D3740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D3740A"/>
  </w:style>
  <w:style w:type="paragraph" w:styleId="Rodap">
    <w:name w:val="footer"/>
    <w:basedOn w:val="Normal"/>
    <w:link w:val="RodapChar"/>
    <w:uiPriority w:val="99"/>
    <w:unhideWhenUsed/>
    <w:rsid w:val="00D3740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3740A"/>
  </w:style>
  <w:style w:type="table" w:customStyle="1" w:styleId="TabeladeGrade1Clara-nfase21">
    <w:name w:val="Tabela de Grade 1 Clara - Ênfase 21"/>
    <w:basedOn w:val="Tabelanormal"/>
    <w:uiPriority w:val="46"/>
    <w:rsid w:val="00422F78"/>
    <w:pPr>
      <w:spacing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1Clara-nfase31">
    <w:name w:val="Tabela de Grade 1 Clara - Ênfase 31"/>
    <w:basedOn w:val="Tabelanormal"/>
    <w:uiPriority w:val="46"/>
    <w:rsid w:val="00422F78"/>
    <w:pPr>
      <w:spacing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ade5Escura-nfase61">
    <w:name w:val="Tabela de Grade 5 Escura - Ênfase 61"/>
    <w:basedOn w:val="Tabelanormal"/>
    <w:uiPriority w:val="50"/>
    <w:rsid w:val="006332E5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customStyle="1" w:styleId="Tabelacomgrade1">
    <w:name w:val="Tabela com grade1"/>
    <w:basedOn w:val="Tabelanormal"/>
    <w:next w:val="Tabelacomgrade"/>
    <w:uiPriority w:val="59"/>
    <w:rsid w:val="004A12A3"/>
    <w:pPr>
      <w:spacing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1Clara1">
    <w:name w:val="Tabela de Grade 1 Clara1"/>
    <w:basedOn w:val="Tabelanormal"/>
    <w:uiPriority w:val="46"/>
    <w:rsid w:val="00AE5883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Ttulo1Char">
    <w:name w:val="Título 1 Char"/>
    <w:basedOn w:val="Fontepargpadro"/>
    <w:link w:val="Ttulo1"/>
    <w:uiPriority w:val="9"/>
    <w:rsid w:val="00715AE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715AEB"/>
    <w:pPr>
      <w:spacing w:line="259" w:lineRule="auto"/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715AEB"/>
    <w:pPr>
      <w:spacing w:after="100"/>
    </w:pPr>
  </w:style>
  <w:style w:type="character" w:styleId="Hyperlink">
    <w:name w:val="Hyperlink"/>
    <w:basedOn w:val="Fontepargpadro"/>
    <w:uiPriority w:val="99"/>
    <w:unhideWhenUsed/>
    <w:rsid w:val="00715AEB"/>
    <w:rPr>
      <w:color w:val="0000FF" w:themeColor="hyperlink"/>
      <w:u w:val="single"/>
    </w:rPr>
  </w:style>
  <w:style w:type="character" w:styleId="RefernciaSutil">
    <w:name w:val="Subtle Reference"/>
    <w:uiPriority w:val="31"/>
    <w:qFormat/>
    <w:rsid w:val="003A0020"/>
    <w:rPr>
      <w:smallCaps/>
      <w:color w:val="C0504D"/>
      <w:u w:val="single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A0020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A0020"/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2629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Sumrio2">
    <w:name w:val="toc 2"/>
    <w:basedOn w:val="Normal"/>
    <w:next w:val="Normal"/>
    <w:autoRedefine/>
    <w:uiPriority w:val="39"/>
    <w:unhideWhenUsed/>
    <w:rsid w:val="003A7EAF"/>
    <w:pPr>
      <w:spacing w:after="100"/>
      <w:ind w:left="220"/>
    </w:pPr>
  </w:style>
  <w:style w:type="character" w:customStyle="1" w:styleId="Ttulo3Char">
    <w:name w:val="Título 3 Char"/>
    <w:basedOn w:val="Fontepargpadro"/>
    <w:link w:val="Ttulo3"/>
    <w:uiPriority w:val="9"/>
    <w:rsid w:val="005C72B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Sumrio3">
    <w:name w:val="toc 3"/>
    <w:basedOn w:val="Normal"/>
    <w:next w:val="Normal"/>
    <w:autoRedefine/>
    <w:uiPriority w:val="39"/>
    <w:unhideWhenUsed/>
    <w:rsid w:val="00711CAB"/>
    <w:pPr>
      <w:spacing w:after="100"/>
      <w:ind w:left="440"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5322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1"/>
    <w:qFormat/>
    <w:rsid w:val="005925E4"/>
    <w:pPr>
      <w:widowControl w:val="0"/>
      <w:autoSpaceDE w:val="0"/>
      <w:autoSpaceDN w:val="0"/>
      <w:spacing w:before="239" w:line="240" w:lineRule="auto"/>
      <w:ind w:left="160"/>
    </w:pPr>
    <w:rPr>
      <w:rFonts w:ascii="Lucida Sans Unicode" w:eastAsia="Lucida Sans Unicode" w:hAnsi="Lucida Sans Unicode" w:cs="Lucida Sans Unicode"/>
      <w:sz w:val="26"/>
      <w:szCs w:val="26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925E4"/>
    <w:rPr>
      <w:rFonts w:ascii="Lucida Sans Unicode" w:eastAsia="Lucida Sans Unicode" w:hAnsi="Lucida Sans Unicode" w:cs="Lucida Sans Unicode"/>
      <w:sz w:val="26"/>
      <w:szCs w:val="2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264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5515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3653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6868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0841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319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496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400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83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30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6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3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4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7451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378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047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34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523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762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484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148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6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9314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840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4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2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91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2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0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1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A46F5-49D1-4FAC-AD63-6CD1B0CE9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9</Pages>
  <Words>2327</Words>
  <Characters>12571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agerp</dc:creator>
  <cp:lastModifiedBy>Amorim Júnior</cp:lastModifiedBy>
  <cp:revision>10</cp:revision>
  <cp:lastPrinted>2018-03-28T18:28:00Z</cp:lastPrinted>
  <dcterms:created xsi:type="dcterms:W3CDTF">2026-05-11T13:42:00Z</dcterms:created>
  <dcterms:modified xsi:type="dcterms:W3CDTF">2026-05-11T14:18:00Z</dcterms:modified>
</cp:coreProperties>
</file>