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Pr="001314C9" w:rsidRDefault="001042BE" w:rsidP="001042BE">
      <w:pPr>
        <w:rPr>
          <w:rFonts w:ascii="Arial" w:hAnsi="Arial" w:cs="Arial"/>
        </w:rPr>
      </w:pPr>
    </w:p>
    <w:p w14:paraId="4194C8E7" w14:textId="03EC1412" w:rsidR="001042BE" w:rsidRPr="001314C9" w:rsidRDefault="001042BE" w:rsidP="001042BE">
      <w:pPr>
        <w:rPr>
          <w:rFonts w:ascii="Arial" w:hAnsi="Arial" w:cs="Arial"/>
        </w:rPr>
      </w:pPr>
    </w:p>
    <w:p w14:paraId="12CABB54" w14:textId="06812F41" w:rsidR="001042BE" w:rsidRPr="001314C9" w:rsidRDefault="001042BE" w:rsidP="001042BE">
      <w:pPr>
        <w:rPr>
          <w:rFonts w:ascii="Arial" w:hAnsi="Arial" w:cs="Arial"/>
        </w:rPr>
      </w:pPr>
    </w:p>
    <w:p w14:paraId="3A223056" w14:textId="1199260E" w:rsidR="00D71E3F" w:rsidRPr="001314C9" w:rsidRDefault="00D71E3F" w:rsidP="00D71E3F">
      <w:pPr>
        <w:shd w:val="clear" w:color="auto" w:fill="FFFFFF"/>
        <w:spacing w:after="300" w:line="276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314C9">
        <w:rPr>
          <w:rFonts w:ascii="Arial" w:hAnsi="Arial" w:cs="Arial"/>
          <w:b/>
          <w:sz w:val="24"/>
          <w:szCs w:val="24"/>
        </w:rPr>
        <w:t xml:space="preserve">PROJETO DE LEI Nº   </w:t>
      </w:r>
      <w:r w:rsidR="0051406E">
        <w:rPr>
          <w:rFonts w:ascii="Arial" w:hAnsi="Arial" w:cs="Arial"/>
          <w:b/>
          <w:sz w:val="24"/>
          <w:szCs w:val="24"/>
        </w:rPr>
        <w:t xml:space="preserve">     </w:t>
      </w:r>
      <w:r w:rsidRPr="001314C9">
        <w:rPr>
          <w:rFonts w:ascii="Arial" w:hAnsi="Arial" w:cs="Arial"/>
          <w:b/>
          <w:sz w:val="24"/>
          <w:szCs w:val="24"/>
        </w:rPr>
        <w:t xml:space="preserve">     /202</w:t>
      </w:r>
      <w:r w:rsidR="001C2E9F">
        <w:rPr>
          <w:rFonts w:ascii="Arial" w:hAnsi="Arial" w:cs="Arial"/>
          <w:b/>
          <w:sz w:val="24"/>
          <w:szCs w:val="24"/>
        </w:rPr>
        <w:t>6</w:t>
      </w:r>
    </w:p>
    <w:p w14:paraId="07740F98" w14:textId="2A5D31C8" w:rsidR="00DB37EF" w:rsidRDefault="001C2E9F" w:rsidP="00DB37EF">
      <w:pPr>
        <w:ind w:left="3969"/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>ESTABELECE DIRETRIZES PARA A POLÍTICA ESTADUAL DE ENFRENTAMENTO À VIOLÊNCIA VICÁRIA NO ÂMBITO DO ESTADO</w:t>
      </w:r>
      <w:r>
        <w:rPr>
          <w:rFonts w:ascii="Arial" w:hAnsi="Arial" w:cs="Arial"/>
          <w:sz w:val="24"/>
          <w:szCs w:val="24"/>
        </w:rPr>
        <w:t xml:space="preserve"> </w:t>
      </w:r>
      <w:r w:rsidRPr="001314C9">
        <w:rPr>
          <w:rFonts w:ascii="Arial" w:hAnsi="Arial" w:cs="Arial"/>
          <w:sz w:val="24"/>
          <w:szCs w:val="24"/>
        </w:rPr>
        <w:t>DO MARANHÃO.</w:t>
      </w:r>
    </w:p>
    <w:p w14:paraId="03E25DCE" w14:textId="6B40F9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 Assembleia Legislativa do Estado </w:t>
      </w:r>
      <w:r>
        <w:rPr>
          <w:rFonts w:ascii="Arial" w:hAnsi="Arial" w:cs="Arial"/>
          <w:sz w:val="24"/>
          <w:szCs w:val="24"/>
        </w:rPr>
        <w:t>do Maranhão</w:t>
      </w:r>
      <w:r w:rsidRPr="001C2E9F">
        <w:rPr>
          <w:rFonts w:ascii="Arial" w:hAnsi="Arial" w:cs="Arial"/>
          <w:sz w:val="24"/>
          <w:szCs w:val="24"/>
        </w:rPr>
        <w:t xml:space="preserve"> decreta: </w:t>
      </w:r>
    </w:p>
    <w:p w14:paraId="79716BFA" w14:textId="79EF2E86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1º – </w:t>
      </w:r>
      <w:r>
        <w:rPr>
          <w:rFonts w:ascii="Arial" w:hAnsi="Arial" w:cs="Arial"/>
          <w:sz w:val="24"/>
          <w:szCs w:val="24"/>
        </w:rPr>
        <w:t>Ficam estabelecidas</w:t>
      </w:r>
      <w:r w:rsidRPr="001C2E9F">
        <w:rPr>
          <w:rFonts w:ascii="Arial" w:hAnsi="Arial" w:cs="Arial"/>
          <w:sz w:val="24"/>
          <w:szCs w:val="24"/>
        </w:rPr>
        <w:t xml:space="preserve"> diretrizes para a formulação e implementação da Política Estadual de Enfrentamento à Violência Vicária, com o objetivo de prevenir, identificar e combater a utilização de filhos ou pessoas próximas como instrumento de agressão contra a mulher. </w:t>
      </w:r>
    </w:p>
    <w:p w14:paraId="62AEF1A8" w14:textId="416D8670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Único: </w:t>
      </w:r>
      <w:r w:rsidRPr="001C2E9F">
        <w:rPr>
          <w:rFonts w:ascii="Arial" w:hAnsi="Arial" w:cs="Arial"/>
          <w:sz w:val="24"/>
          <w:szCs w:val="24"/>
        </w:rPr>
        <w:t xml:space="preserve">Para os efeitos desta lei, considera-se violência vicária a ação ou omissão praticada com a finalidade de atingir psicologicamente a mulher, mediante violência, ameaça, manipulação ou exposição de pessoa com quem possua vínculo afetivo, familiar ou de dependência, especialmente filhos e menores sob sua responsabilidade. </w:t>
      </w:r>
    </w:p>
    <w:p w14:paraId="10055AE8" w14:textId="12B1F91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2</w:t>
      </w:r>
      <w:r w:rsidRPr="001C2E9F">
        <w:rPr>
          <w:rFonts w:ascii="Arial" w:hAnsi="Arial" w:cs="Arial"/>
          <w:sz w:val="24"/>
          <w:szCs w:val="24"/>
        </w:rPr>
        <w:t xml:space="preserve">º – São diretrizes da Política Estadual de Enfrentamento à Violência Vicária: </w:t>
      </w:r>
    </w:p>
    <w:p w14:paraId="0C8CBC52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1C2E9F">
        <w:rPr>
          <w:rFonts w:ascii="Arial" w:hAnsi="Arial" w:cs="Arial"/>
          <w:sz w:val="24"/>
          <w:szCs w:val="24"/>
        </w:rPr>
        <w:t>o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fomento a campanhas informativas que esclareçam a distinção técnica entre a violência vicária e outros conflitos de ordem familiar; </w:t>
      </w:r>
    </w:p>
    <w:p w14:paraId="6E124EAC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1C2E9F">
        <w:rPr>
          <w:rFonts w:ascii="Arial" w:hAnsi="Arial" w:cs="Arial"/>
          <w:sz w:val="24"/>
          <w:szCs w:val="24"/>
        </w:rPr>
        <w:t>a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promoção de capacitação continuada para peritos, psicólogos, assistentes sociais e agentes de segurança pública, visando à identificação técnica da instrumentalização de vulneráveis; </w:t>
      </w:r>
    </w:p>
    <w:p w14:paraId="5AD2E67A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III – o estímulo à celeridade processual em casos </w:t>
      </w:r>
      <w:proofErr w:type="gramStart"/>
      <w:r w:rsidRPr="001C2E9F">
        <w:rPr>
          <w:rFonts w:ascii="Arial" w:hAnsi="Arial" w:cs="Arial"/>
          <w:sz w:val="24"/>
          <w:szCs w:val="24"/>
        </w:rPr>
        <w:t>onde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haja indícios de violência vicária, visando minimizar o tempo de exposição da vítima ao dano; </w:t>
      </w:r>
    </w:p>
    <w:p w14:paraId="348D6724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1C2E9F">
        <w:rPr>
          <w:rFonts w:ascii="Arial" w:hAnsi="Arial" w:cs="Arial"/>
          <w:sz w:val="24"/>
          <w:szCs w:val="24"/>
        </w:rPr>
        <w:t>a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produção de dados estatísticos específicos sobre a incidência de violência vicária no Estado; </w:t>
      </w:r>
    </w:p>
    <w:p w14:paraId="52E35C87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1C2E9F">
        <w:rPr>
          <w:rFonts w:ascii="Arial" w:hAnsi="Arial" w:cs="Arial"/>
          <w:sz w:val="24"/>
          <w:szCs w:val="24"/>
        </w:rPr>
        <w:t>a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integração entre os órgãos de segurança pública, justiça, saúde, educação e assistência social para o monitoramento de casos suspeitos; </w:t>
      </w:r>
    </w:p>
    <w:p w14:paraId="6CC32A75" w14:textId="74A27D7A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1C2E9F">
        <w:rPr>
          <w:rFonts w:ascii="Arial" w:hAnsi="Arial" w:cs="Arial"/>
          <w:sz w:val="24"/>
          <w:szCs w:val="24"/>
        </w:rPr>
        <w:t>o</w:t>
      </w:r>
      <w:proofErr w:type="gramEnd"/>
      <w:r w:rsidRPr="001C2E9F">
        <w:rPr>
          <w:rFonts w:ascii="Arial" w:hAnsi="Arial" w:cs="Arial"/>
          <w:sz w:val="24"/>
          <w:szCs w:val="24"/>
        </w:rPr>
        <w:t xml:space="preserve"> estímulo à atuação preventiva e à mediação qualificada em conflitos familiares, quando não houver risco à integridade da vítima, observadas as diretrizes da Lei Maria da Penha.</w:t>
      </w:r>
    </w:p>
    <w:p w14:paraId="37E08AFA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3</w:t>
      </w:r>
      <w:r w:rsidRPr="001C2E9F">
        <w:rPr>
          <w:rFonts w:ascii="Arial" w:hAnsi="Arial" w:cs="Arial"/>
          <w:sz w:val="24"/>
          <w:szCs w:val="24"/>
        </w:rPr>
        <w:t xml:space="preserve">º – As ações de proteção à mulher e à criança serão realizadas de forma integrada, observados os princípios do Estatuto da Criança e do Adolescente e priorizado o superior interesse da criança e do adolescente. </w:t>
      </w:r>
    </w:p>
    <w:p w14:paraId="67C32B26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</w:p>
    <w:p w14:paraId="5731DA15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</w:p>
    <w:p w14:paraId="3E484771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</w:p>
    <w:p w14:paraId="54D3A96B" w14:textId="2E884EEB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4</w:t>
      </w:r>
      <w:r w:rsidRPr="001C2E9F">
        <w:rPr>
          <w:rFonts w:ascii="Arial" w:hAnsi="Arial" w:cs="Arial"/>
          <w:sz w:val="24"/>
          <w:szCs w:val="24"/>
        </w:rPr>
        <w:t xml:space="preserve">º – A implementação das diretrizes previstas nesta lei poderá ocorrer mediante convênios ou parcerias entre o Poder Público e instituições de ensino, entidades da sociedade civil e órgãos do Sistema de Justiça. </w:t>
      </w:r>
    </w:p>
    <w:p w14:paraId="64AE1B0A" w14:textId="777777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5</w:t>
      </w:r>
      <w:r w:rsidRPr="001C2E9F">
        <w:rPr>
          <w:rFonts w:ascii="Arial" w:hAnsi="Arial" w:cs="Arial"/>
          <w:sz w:val="24"/>
          <w:szCs w:val="24"/>
        </w:rPr>
        <w:t xml:space="preserve">º – A execução das ações previstas nesta lei observará a disponibilidade orçamentária e financeira e ocorrerá no âmbito das políticas públicas já existentes. </w:t>
      </w:r>
    </w:p>
    <w:p w14:paraId="4CBD352A" w14:textId="00270FC3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6</w:t>
      </w:r>
      <w:r w:rsidRPr="001C2E9F">
        <w:rPr>
          <w:rFonts w:ascii="Arial" w:hAnsi="Arial" w:cs="Arial"/>
          <w:sz w:val="24"/>
          <w:szCs w:val="24"/>
        </w:rPr>
        <w:t>º –</w:t>
      </w:r>
      <w:r>
        <w:rPr>
          <w:rFonts w:ascii="Arial" w:hAnsi="Arial" w:cs="Arial"/>
          <w:sz w:val="24"/>
          <w:szCs w:val="24"/>
        </w:rPr>
        <w:t xml:space="preserve"> O Poder Executivo regulamentará esta lei, em até 90(noventa) dias após a sua publicação.</w:t>
      </w:r>
    </w:p>
    <w:p w14:paraId="4C7FAC97" w14:textId="5A7C113C" w:rsidR="001C2E9F" w:rsidRPr="001314C9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>Art. 7º – Esta lei entra em vigor na data de sua publicação.</w:t>
      </w:r>
    </w:p>
    <w:p w14:paraId="3C3B1AD3" w14:textId="77777777" w:rsidR="00D71E3F" w:rsidRPr="001314C9" w:rsidRDefault="00D71E3F" w:rsidP="00D71E3F">
      <w:pPr>
        <w:spacing w:after="120" w:line="276" w:lineRule="auto"/>
        <w:ind w:firstLine="1134"/>
        <w:jc w:val="both"/>
        <w:rPr>
          <w:rFonts w:ascii="Arial" w:hAnsi="Arial" w:cs="Arial"/>
          <w:snapToGrid w:val="0"/>
          <w:sz w:val="24"/>
          <w:szCs w:val="24"/>
        </w:rPr>
      </w:pPr>
    </w:p>
    <w:p w14:paraId="4280D97C" w14:textId="73F7048F" w:rsidR="00D71E3F" w:rsidRPr="001314C9" w:rsidRDefault="00D71E3F" w:rsidP="00D71E3F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14C9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1C2E9F">
        <w:rPr>
          <w:rFonts w:ascii="Arial" w:hAnsi="Arial" w:cs="Arial"/>
          <w:sz w:val="24"/>
          <w:szCs w:val="24"/>
        </w:rPr>
        <w:t>26</w:t>
      </w:r>
      <w:r w:rsidR="002A738F">
        <w:rPr>
          <w:rFonts w:ascii="Arial" w:hAnsi="Arial" w:cs="Arial"/>
          <w:sz w:val="24"/>
          <w:szCs w:val="24"/>
        </w:rPr>
        <w:t xml:space="preserve"> </w:t>
      </w:r>
      <w:r w:rsidR="00006271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1C2E9F">
        <w:rPr>
          <w:rFonts w:ascii="Arial" w:hAnsi="Arial" w:cs="Arial"/>
          <w:sz w:val="24"/>
          <w:szCs w:val="24"/>
        </w:rPr>
        <w:t>Maio</w:t>
      </w:r>
      <w:proofErr w:type="gramEnd"/>
      <w:r w:rsidRPr="001314C9">
        <w:rPr>
          <w:rFonts w:ascii="Arial" w:hAnsi="Arial" w:cs="Arial"/>
          <w:sz w:val="24"/>
          <w:szCs w:val="24"/>
        </w:rPr>
        <w:t xml:space="preserve"> de 20</w:t>
      </w:r>
      <w:r w:rsidR="002A738F">
        <w:rPr>
          <w:rFonts w:ascii="Arial" w:hAnsi="Arial" w:cs="Arial"/>
          <w:sz w:val="24"/>
          <w:szCs w:val="24"/>
        </w:rPr>
        <w:t>2</w:t>
      </w:r>
      <w:r w:rsidR="001C2E9F">
        <w:rPr>
          <w:rFonts w:ascii="Arial" w:hAnsi="Arial" w:cs="Arial"/>
          <w:sz w:val="24"/>
          <w:szCs w:val="24"/>
        </w:rPr>
        <w:t>6</w:t>
      </w:r>
      <w:r w:rsidRPr="001314C9">
        <w:rPr>
          <w:rFonts w:ascii="Arial" w:hAnsi="Arial" w:cs="Arial"/>
          <w:sz w:val="24"/>
          <w:szCs w:val="24"/>
        </w:rPr>
        <w:t>.</w:t>
      </w:r>
    </w:p>
    <w:p w14:paraId="642432CD" w14:textId="77777777" w:rsidR="00D71E3F" w:rsidRPr="001314C9" w:rsidRDefault="00D71E3F" w:rsidP="00D71E3F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sz w:val="24"/>
          <w:szCs w:val="24"/>
        </w:rPr>
      </w:pPr>
    </w:p>
    <w:p w14:paraId="53FF35B6" w14:textId="77777777" w:rsidR="00D71E3F" w:rsidRPr="001314C9" w:rsidRDefault="00D71E3F" w:rsidP="00D71E3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5C5C09B4" w14:textId="47F9A620" w:rsidR="00D71E3F" w:rsidRPr="00006271" w:rsidRDefault="00D71E3F" w:rsidP="00006271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>Deputada Estadual</w:t>
      </w:r>
    </w:p>
    <w:p w14:paraId="0FC00C08" w14:textId="5A5C89F0" w:rsidR="00EA105E" w:rsidRDefault="00EA105E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bookmarkStart w:id="0" w:name="_Hlk143767835"/>
    </w:p>
    <w:p w14:paraId="11DE0E08" w14:textId="77777777" w:rsidR="00006271" w:rsidRPr="00251BAC" w:rsidRDefault="00006271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4C66CBA" w14:textId="77777777" w:rsidR="00D71E3F" w:rsidRDefault="00D71E3F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5AF6BAB" w14:textId="77777777" w:rsidR="00AC7456" w:rsidRDefault="00AC7456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6058D1C" w14:textId="77777777" w:rsidR="00AC7456" w:rsidRDefault="00AC7456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64570313" w14:textId="77777777" w:rsidR="00AC7456" w:rsidRDefault="00AC7456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694D9D0D" w14:textId="77777777" w:rsidR="00AC7456" w:rsidRDefault="00AC7456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A8FB9AF" w14:textId="77777777" w:rsidR="00AC7456" w:rsidRPr="00251BAC" w:rsidRDefault="00AC7456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bookmarkEnd w:id="0"/>
    <w:p w14:paraId="67EEF066" w14:textId="77777777" w:rsidR="00D71E3F" w:rsidRDefault="00D71E3F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6B04FCD" w14:textId="77777777" w:rsidR="00006271" w:rsidRDefault="00006271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AF618F4" w14:textId="77777777" w:rsidR="00006271" w:rsidRDefault="00006271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9F1E6FB" w14:textId="77777777" w:rsidR="00B35295" w:rsidRDefault="00B35295" w:rsidP="00006271">
      <w:pPr>
        <w:spacing w:after="100" w:afterAutospacing="1" w:line="360" w:lineRule="auto"/>
        <w:jc w:val="center"/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</w:pPr>
    </w:p>
    <w:p w14:paraId="4A8EDFED" w14:textId="77777777" w:rsidR="00B35295" w:rsidRDefault="00B35295" w:rsidP="00006271">
      <w:pPr>
        <w:spacing w:after="100" w:afterAutospacing="1" w:line="360" w:lineRule="auto"/>
        <w:jc w:val="center"/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</w:pPr>
    </w:p>
    <w:p w14:paraId="34E96E24" w14:textId="30370A32" w:rsidR="00006271" w:rsidRPr="00006271" w:rsidRDefault="00006271" w:rsidP="00006271">
      <w:pPr>
        <w:spacing w:after="100" w:afterAutospacing="1" w:line="360" w:lineRule="auto"/>
        <w:jc w:val="center"/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</w:pPr>
      <w:r w:rsidRPr="00006271"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  <w:lastRenderedPageBreak/>
        <w:t>JUSTIFICATIVA</w:t>
      </w:r>
    </w:p>
    <w:p w14:paraId="0ABE96C7" w14:textId="77777777" w:rsidR="00052E8E" w:rsidRDefault="00AC745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052E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modalidade de</w:t>
      </w:r>
      <w:r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violência</w:t>
      </w:r>
      <w:r w:rsidR="00052E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 como</w:t>
      </w:r>
      <w:r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vicária </w:t>
      </w:r>
      <w:r w:rsidR="00052E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é um tipo</w:t>
      </w:r>
      <w:r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agressão extremamente perversa, na qual o agressor utiliza os filhos ou outras pessoas próximas à mulher como instrumentos para causar-lhe sofrimento psíquico e emocional. </w:t>
      </w:r>
    </w:p>
    <w:p w14:paraId="35607921" w14:textId="0D18C808" w:rsidR="00AC7456" w:rsidRDefault="00AC745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Diferente de outros conflitos familiares, nesta forma de abuso o bem-estar dos vulneráveis é deliberadamente sacrificado para que o agressor mantenha o controle e a dominação sobre a mulher, transformando o afeto em ferramenta de tortura. </w:t>
      </w:r>
      <w:r w:rsidR="00052E8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É bastante comum esse tipo de violência, onde se utiliza de chantagens emocionais, explorando a vulnerabilidade e o medo das vítimas.</w:t>
      </w:r>
    </w:p>
    <w:p w14:paraId="1B42CDEB" w14:textId="32A14CD4" w:rsidR="00AC7456" w:rsidRDefault="00052E8E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Na sociedade, esse tipo de violência tem se tornado tema de debate a nível, como as </w:t>
      </w:r>
      <w:r w:rsidR="00AC7456"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discussões no Congresso Nacional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</w:t>
      </w:r>
      <w:r w:rsidR="00AC7456"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buscam inserir de forma explícita a violência vicária na Lei Maria da Penha (Lei Federal nº 11.340, de 2006).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C7456"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Esse movimento denota que o ordenamento jurídico brasileiro está despertando para a necessidade de proteger não apenas a integridade física, mas também a integridade moral e psicológica da mulher, que é atingida por meio de interpostas pessoas. </w:t>
      </w:r>
    </w:p>
    <w:p w14:paraId="0882EFB3" w14:textId="5EFA000C" w:rsidR="00006271" w:rsidRPr="00006271" w:rsidRDefault="00052E8E" w:rsidP="00B3529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Mesmo com o avanço da rede de proteção </w:t>
      </w:r>
      <w:r w:rsidR="00AC7456" w:rsidRPr="00AC74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 mulher, ainda não há diretrizes específicas que orientem a identificação técnica e a atuação integrada diante da violência vicária, especialmente em contextos de disputa de guarda e convivência familiar.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Por isso, a necessidade urgente de que essa discussão seja inserida no nosso Estado do Maranhão também. </w:t>
      </w:r>
      <w:r w:rsidR="00006271" w:rsidRPr="00006271">
        <w:rPr>
          <w:rFonts w:ascii="Arial" w:hAnsi="Arial" w:cs="Arial"/>
          <w:sz w:val="24"/>
          <w:szCs w:val="24"/>
        </w:rPr>
        <w:t>Assim, considerando a relevância social, contamos com o apoio de nossos ilustres pares para a aprovação desta proposição.</w:t>
      </w:r>
    </w:p>
    <w:p w14:paraId="2232505D" w14:textId="33D0B135" w:rsidR="00006271" w:rsidRPr="00006271" w:rsidRDefault="00006271" w:rsidP="00006271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6271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C9269E">
        <w:rPr>
          <w:rFonts w:ascii="Arial" w:hAnsi="Arial" w:cs="Arial"/>
          <w:sz w:val="24"/>
          <w:szCs w:val="24"/>
        </w:rPr>
        <w:t>2</w:t>
      </w:r>
      <w:r w:rsidR="00AC7456">
        <w:rPr>
          <w:rFonts w:ascii="Arial" w:hAnsi="Arial" w:cs="Arial"/>
          <w:sz w:val="24"/>
          <w:szCs w:val="24"/>
        </w:rPr>
        <w:t>6</w:t>
      </w:r>
      <w:r w:rsidRPr="00006271">
        <w:rPr>
          <w:rFonts w:ascii="Arial" w:hAnsi="Arial" w:cs="Arial"/>
          <w:sz w:val="24"/>
          <w:szCs w:val="24"/>
        </w:rPr>
        <w:t xml:space="preserve"> de</w:t>
      </w:r>
      <w:r w:rsidR="00AC7456">
        <w:rPr>
          <w:rFonts w:ascii="Arial" w:hAnsi="Arial" w:cs="Arial"/>
          <w:sz w:val="24"/>
          <w:szCs w:val="24"/>
        </w:rPr>
        <w:t xml:space="preserve"> maio</w:t>
      </w:r>
      <w:r w:rsidRPr="00006271">
        <w:rPr>
          <w:rFonts w:ascii="Arial" w:hAnsi="Arial" w:cs="Arial"/>
          <w:sz w:val="24"/>
          <w:szCs w:val="24"/>
        </w:rPr>
        <w:t xml:space="preserve"> de 202</w:t>
      </w:r>
      <w:r w:rsidR="00AC7456">
        <w:rPr>
          <w:rFonts w:ascii="Arial" w:hAnsi="Arial" w:cs="Arial"/>
          <w:sz w:val="24"/>
          <w:szCs w:val="24"/>
        </w:rPr>
        <w:t>6</w:t>
      </w:r>
      <w:r w:rsidRPr="00006271">
        <w:rPr>
          <w:rFonts w:ascii="Arial" w:hAnsi="Arial" w:cs="Arial"/>
          <w:sz w:val="24"/>
          <w:szCs w:val="24"/>
        </w:rPr>
        <w:t>.</w:t>
      </w:r>
    </w:p>
    <w:p w14:paraId="1A219980" w14:textId="0F184B5C" w:rsidR="00006271" w:rsidRPr="00C9269E" w:rsidRDefault="00006271" w:rsidP="00C926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6271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58F589DB" w14:textId="40ED1D58" w:rsidR="00006271" w:rsidRPr="00251BAC" w:rsidRDefault="00006271" w:rsidP="00052E8E">
      <w:pPr>
        <w:spacing w:after="0" w:line="276" w:lineRule="auto"/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006271">
        <w:rPr>
          <w:rFonts w:ascii="Arial" w:hAnsi="Arial" w:cs="Arial"/>
          <w:b/>
          <w:bCs/>
          <w:sz w:val="24"/>
          <w:szCs w:val="24"/>
        </w:rPr>
        <w:t>Deputada Estadual</w:t>
      </w:r>
    </w:p>
    <w:sectPr w:rsidR="00006271" w:rsidRPr="00251B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408DC" w14:textId="77777777" w:rsidR="008A47FC" w:rsidRDefault="008A47FC" w:rsidP="001042BE">
      <w:pPr>
        <w:spacing w:after="0" w:line="240" w:lineRule="auto"/>
      </w:pPr>
      <w:r>
        <w:separator/>
      </w:r>
    </w:p>
  </w:endnote>
  <w:endnote w:type="continuationSeparator" w:id="0">
    <w:p w14:paraId="6087E326" w14:textId="77777777" w:rsidR="008A47FC" w:rsidRDefault="008A47FC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BEC7C" w14:textId="77777777" w:rsidR="008A47FC" w:rsidRDefault="008A47FC" w:rsidP="001042BE">
      <w:pPr>
        <w:spacing w:after="0" w:line="240" w:lineRule="auto"/>
      </w:pPr>
      <w:r>
        <w:separator/>
      </w:r>
    </w:p>
  </w:footnote>
  <w:footnote w:type="continuationSeparator" w:id="0">
    <w:p w14:paraId="013B047C" w14:textId="77777777" w:rsidR="008A47FC" w:rsidRDefault="008A47FC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6271"/>
    <w:rsid w:val="000258EB"/>
    <w:rsid w:val="00052E8E"/>
    <w:rsid w:val="001042BE"/>
    <w:rsid w:val="001314C9"/>
    <w:rsid w:val="00182555"/>
    <w:rsid w:val="001B1179"/>
    <w:rsid w:val="001C2E9F"/>
    <w:rsid w:val="00223E21"/>
    <w:rsid w:val="0023021C"/>
    <w:rsid w:val="00241E69"/>
    <w:rsid w:val="00251BAC"/>
    <w:rsid w:val="002A738F"/>
    <w:rsid w:val="002B0ABB"/>
    <w:rsid w:val="002C0C19"/>
    <w:rsid w:val="002C3715"/>
    <w:rsid w:val="002C68B7"/>
    <w:rsid w:val="002D02AF"/>
    <w:rsid w:val="00365A69"/>
    <w:rsid w:val="003B3C8F"/>
    <w:rsid w:val="003D3EDC"/>
    <w:rsid w:val="00482591"/>
    <w:rsid w:val="004C7DA4"/>
    <w:rsid w:val="004D324C"/>
    <w:rsid w:val="004F2334"/>
    <w:rsid w:val="00501D15"/>
    <w:rsid w:val="0051406E"/>
    <w:rsid w:val="005C3E53"/>
    <w:rsid w:val="005E7D2B"/>
    <w:rsid w:val="006674DA"/>
    <w:rsid w:val="006D44CF"/>
    <w:rsid w:val="006E01A1"/>
    <w:rsid w:val="006F6125"/>
    <w:rsid w:val="007A644C"/>
    <w:rsid w:val="008566A6"/>
    <w:rsid w:val="00857D7C"/>
    <w:rsid w:val="00866B9F"/>
    <w:rsid w:val="00872BEC"/>
    <w:rsid w:val="008A47FC"/>
    <w:rsid w:val="00966711"/>
    <w:rsid w:val="00974A8F"/>
    <w:rsid w:val="009B6978"/>
    <w:rsid w:val="009C6D9B"/>
    <w:rsid w:val="00A01B11"/>
    <w:rsid w:val="00A25DFD"/>
    <w:rsid w:val="00AC7456"/>
    <w:rsid w:val="00B111C2"/>
    <w:rsid w:val="00B35295"/>
    <w:rsid w:val="00B51555"/>
    <w:rsid w:val="00C03E7C"/>
    <w:rsid w:val="00C5600D"/>
    <w:rsid w:val="00C9269E"/>
    <w:rsid w:val="00CA1638"/>
    <w:rsid w:val="00CF59ED"/>
    <w:rsid w:val="00D1612A"/>
    <w:rsid w:val="00D71E3F"/>
    <w:rsid w:val="00DB37EF"/>
    <w:rsid w:val="00DD17AB"/>
    <w:rsid w:val="00DF24F0"/>
    <w:rsid w:val="00E8369C"/>
    <w:rsid w:val="00E83CEF"/>
    <w:rsid w:val="00E85822"/>
    <w:rsid w:val="00E8682B"/>
    <w:rsid w:val="00E94AF0"/>
    <w:rsid w:val="00EA105E"/>
    <w:rsid w:val="00EA443D"/>
    <w:rsid w:val="00EB0AEC"/>
    <w:rsid w:val="00EC12EA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C767-2C89-4FE4-A7EC-F359CFAC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684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4</cp:revision>
  <cp:lastPrinted>2025-02-12T15:18:00Z</cp:lastPrinted>
  <dcterms:created xsi:type="dcterms:W3CDTF">2026-05-26T12:30:00Z</dcterms:created>
  <dcterms:modified xsi:type="dcterms:W3CDTF">2026-05-26T12:49:00Z</dcterms:modified>
</cp:coreProperties>
</file>