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8C9866" w14:textId="77777777" w:rsidR="008458E9" w:rsidRDefault="008458E9" w:rsidP="008A6DB0">
      <w:pPr>
        <w:spacing w:after="0" w:line="240" w:lineRule="auto"/>
        <w:jc w:val="center"/>
      </w:pPr>
      <w:r>
        <w:rPr>
          <w:noProof/>
          <w:lang w:val="pt-BR" w:eastAsia="pt-BR"/>
        </w:rPr>
        <w:drawing>
          <wp:inline distT="0" distB="0" distL="0" distR="0" wp14:anchorId="78E65AFA" wp14:editId="383D31B7">
            <wp:extent cx="1095375" cy="1095375"/>
            <wp:effectExtent l="0" t="0" r="9525" b="9525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BF3EF2" w14:textId="77777777" w:rsidR="008458E9" w:rsidRDefault="008458E9" w:rsidP="008A6DB0">
      <w:pPr>
        <w:spacing w:after="0" w:line="240" w:lineRule="auto"/>
        <w:jc w:val="center"/>
      </w:pPr>
      <w:r>
        <w:rPr>
          <w:b/>
        </w:rPr>
        <w:t>ASSEMBLEIA LEGISLATIVA DO ESTADO DO MARANHÃO</w:t>
      </w:r>
    </w:p>
    <w:p w14:paraId="19DEA51B" w14:textId="77777777" w:rsidR="008458E9" w:rsidRDefault="008458E9" w:rsidP="008A6DB0">
      <w:pPr>
        <w:spacing w:after="0" w:line="240" w:lineRule="auto"/>
        <w:jc w:val="center"/>
      </w:pPr>
      <w:r>
        <w:rPr>
          <w:b/>
        </w:rPr>
        <w:t>GABINETE DA DEPUTADA HELENA DUAILIBE</w:t>
      </w:r>
    </w:p>
    <w:p w14:paraId="0D70B276" w14:textId="77777777" w:rsidR="008458E9" w:rsidRDefault="008458E9" w:rsidP="008A6DB0">
      <w:pPr>
        <w:spacing w:after="0" w:line="240" w:lineRule="auto"/>
        <w:jc w:val="center"/>
      </w:pPr>
      <w:r>
        <w:rPr>
          <w:b/>
        </w:rPr>
        <w:t xml:space="preserve">Avenida Jerônimo de Albuquerque, s/n, </w:t>
      </w:r>
      <w:proofErr w:type="spellStart"/>
      <w:r>
        <w:rPr>
          <w:b/>
        </w:rPr>
        <w:t>Sítio</w:t>
      </w:r>
      <w:proofErr w:type="spellEnd"/>
      <w:r>
        <w:rPr>
          <w:b/>
        </w:rPr>
        <w:t xml:space="preserve"> do </w:t>
      </w:r>
      <w:proofErr w:type="spellStart"/>
      <w:r>
        <w:rPr>
          <w:b/>
        </w:rPr>
        <w:t>Rangedor</w:t>
      </w:r>
      <w:proofErr w:type="spellEnd"/>
      <w:r>
        <w:rPr>
          <w:b/>
        </w:rPr>
        <w:t xml:space="preserve"> – Cohafuma</w:t>
      </w:r>
    </w:p>
    <w:p w14:paraId="377B0E71" w14:textId="77777777" w:rsidR="008458E9" w:rsidRDefault="008458E9" w:rsidP="008A6DB0">
      <w:pPr>
        <w:spacing w:after="0" w:line="240" w:lineRule="auto"/>
        <w:jc w:val="center"/>
      </w:pPr>
      <w:r>
        <w:rPr>
          <w:b/>
        </w:rPr>
        <w:t>São Luís - MA – 65.071-750</w:t>
      </w:r>
    </w:p>
    <w:p w14:paraId="06E5DA06" w14:textId="77777777" w:rsidR="008458E9" w:rsidRDefault="008458E9" w:rsidP="008A6DB0">
      <w:pPr>
        <w:spacing w:after="0" w:line="240" w:lineRule="auto"/>
        <w:jc w:val="center"/>
      </w:pPr>
      <w:r>
        <w:rPr>
          <w:b/>
        </w:rPr>
        <w:t>gabinetedeputadahelenaduailibe@gmail.com;</w:t>
      </w:r>
    </w:p>
    <w:p w14:paraId="3AE9CAE8" w14:textId="77777777" w:rsidR="008458E9" w:rsidRDefault="008458E9" w:rsidP="008A6DB0">
      <w:pPr>
        <w:spacing w:after="0" w:line="240" w:lineRule="auto"/>
        <w:jc w:val="center"/>
      </w:pPr>
      <w:r>
        <w:rPr>
          <w:b/>
        </w:rPr>
        <w:t>dep.helenaduailibe@al.ma.leg.br</w:t>
      </w:r>
    </w:p>
    <w:p w14:paraId="1E5858E0" w14:textId="77777777" w:rsidR="00956FA0" w:rsidRDefault="00956FA0"/>
    <w:p w14:paraId="3E5653DB" w14:textId="77777777" w:rsidR="00956FA0" w:rsidRDefault="00FD25DE">
      <w:pPr>
        <w:spacing w:after="0" w:line="240" w:lineRule="auto"/>
        <w:jc w:val="center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b/>
          <w:sz w:val="24"/>
        </w:rPr>
        <w:t>PROJETO DE LEI Nº</w:t>
      </w:r>
      <w:r>
        <w:rPr>
          <w:rFonts w:ascii="Times New Roman" w:eastAsia="Times New Roman" w:hAnsi="Times New Roman"/>
          <w:sz w:val="24"/>
        </w:rPr>
        <w:t xml:space="preserve">      / 2026</w:t>
      </w:r>
    </w:p>
    <w:p w14:paraId="10DBC12B" w14:textId="77777777" w:rsidR="006C3768" w:rsidRDefault="006C3768">
      <w:pPr>
        <w:spacing w:after="0" w:line="240" w:lineRule="auto"/>
        <w:jc w:val="center"/>
      </w:pPr>
    </w:p>
    <w:p w14:paraId="598E4278" w14:textId="77777777" w:rsidR="00956FA0" w:rsidRDefault="00956FA0"/>
    <w:p w14:paraId="4198EA1C" w14:textId="77777777" w:rsidR="00956FA0" w:rsidRDefault="00FD25DE" w:rsidP="008458E9">
      <w:pPr>
        <w:spacing w:after="0" w:line="240" w:lineRule="auto"/>
        <w:ind w:left="4320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b/>
          <w:sz w:val="24"/>
        </w:rPr>
        <w:t>EMENTA:</w:t>
      </w:r>
      <w:r>
        <w:rPr>
          <w:rFonts w:ascii="Times New Roman" w:eastAsia="Times New Roman" w:hAnsi="Times New Roman"/>
          <w:sz w:val="24"/>
        </w:rPr>
        <w:t xml:space="preserve"> Dispõe sobre a proibição de fabricar, vender e comercializar armas de fogo de brin</w:t>
      </w:r>
      <w:r w:rsidR="008458E9">
        <w:rPr>
          <w:rFonts w:ascii="Times New Roman" w:eastAsia="Times New Roman" w:hAnsi="Times New Roman"/>
          <w:sz w:val="24"/>
        </w:rPr>
        <w:t>quedo no Estado do Maranhão e de</w:t>
      </w:r>
      <w:r>
        <w:rPr>
          <w:rFonts w:ascii="Times New Roman" w:eastAsia="Times New Roman" w:hAnsi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</w:rPr>
        <w:t>outras</w:t>
      </w:r>
      <w:proofErr w:type="spellEnd"/>
      <w:r>
        <w:rPr>
          <w:rFonts w:ascii="Times New Roman" w:eastAsia="Times New Roman" w:hAnsi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</w:rPr>
        <w:t>providências</w:t>
      </w:r>
      <w:proofErr w:type="spellEnd"/>
      <w:r>
        <w:rPr>
          <w:rFonts w:ascii="Times New Roman" w:eastAsia="Times New Roman" w:hAnsi="Times New Roman"/>
          <w:sz w:val="24"/>
        </w:rPr>
        <w:t>.</w:t>
      </w:r>
    </w:p>
    <w:p w14:paraId="2259F8F5" w14:textId="77777777" w:rsidR="008458E9" w:rsidRDefault="008458E9" w:rsidP="008458E9">
      <w:pPr>
        <w:spacing w:after="0" w:line="240" w:lineRule="auto"/>
        <w:ind w:left="4320"/>
        <w:jc w:val="both"/>
      </w:pPr>
    </w:p>
    <w:p w14:paraId="70B09F19" w14:textId="77777777" w:rsidR="008458E9" w:rsidRDefault="008458E9" w:rsidP="007D1B29">
      <w:pPr>
        <w:spacing w:after="0" w:line="240" w:lineRule="auto"/>
        <w:ind w:left="4320"/>
        <w:jc w:val="both"/>
      </w:pPr>
    </w:p>
    <w:p w14:paraId="42D488F4" w14:textId="77777777" w:rsidR="00956FA0" w:rsidRDefault="00FD25DE" w:rsidP="007D1B29">
      <w:pPr>
        <w:spacing w:after="0" w:line="240" w:lineRule="auto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b/>
          <w:sz w:val="24"/>
        </w:rPr>
        <w:t>Art. 1º</w:t>
      </w:r>
      <w:r>
        <w:rPr>
          <w:rFonts w:ascii="Times New Roman" w:eastAsia="Times New Roman" w:hAnsi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</w:rPr>
        <w:t>Fica</w:t>
      </w:r>
      <w:proofErr w:type="spellEnd"/>
      <w:r>
        <w:rPr>
          <w:rFonts w:ascii="Times New Roman" w:eastAsia="Times New Roman" w:hAnsi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</w:rPr>
        <w:t>proibida</w:t>
      </w:r>
      <w:proofErr w:type="spellEnd"/>
      <w:r>
        <w:rPr>
          <w:rFonts w:ascii="Times New Roman" w:eastAsia="Times New Roman" w:hAnsi="Times New Roman"/>
          <w:sz w:val="24"/>
        </w:rPr>
        <w:t xml:space="preserve"> a </w:t>
      </w:r>
      <w:proofErr w:type="spellStart"/>
      <w:r>
        <w:rPr>
          <w:rFonts w:ascii="Times New Roman" w:eastAsia="Times New Roman" w:hAnsi="Times New Roman"/>
          <w:sz w:val="24"/>
        </w:rPr>
        <w:t>fabricação</w:t>
      </w:r>
      <w:proofErr w:type="spellEnd"/>
      <w:r>
        <w:rPr>
          <w:rFonts w:ascii="Times New Roman" w:eastAsia="Times New Roman" w:hAnsi="Times New Roman"/>
          <w:sz w:val="24"/>
        </w:rPr>
        <w:t xml:space="preserve">, </w:t>
      </w:r>
      <w:proofErr w:type="spellStart"/>
      <w:r>
        <w:rPr>
          <w:rFonts w:ascii="Times New Roman" w:eastAsia="Times New Roman" w:hAnsi="Times New Roman"/>
          <w:sz w:val="24"/>
        </w:rPr>
        <w:t>venda</w:t>
      </w:r>
      <w:proofErr w:type="spellEnd"/>
      <w:r>
        <w:rPr>
          <w:rFonts w:ascii="Times New Roman" w:eastAsia="Times New Roman" w:hAnsi="Times New Roman"/>
          <w:sz w:val="24"/>
        </w:rPr>
        <w:t xml:space="preserve"> e </w:t>
      </w:r>
      <w:proofErr w:type="spellStart"/>
      <w:r>
        <w:rPr>
          <w:rFonts w:ascii="Times New Roman" w:eastAsia="Times New Roman" w:hAnsi="Times New Roman"/>
          <w:sz w:val="24"/>
        </w:rPr>
        <w:t>comercialização</w:t>
      </w:r>
      <w:proofErr w:type="spellEnd"/>
      <w:r>
        <w:rPr>
          <w:rFonts w:ascii="Times New Roman" w:eastAsia="Times New Roman" w:hAnsi="Times New Roman"/>
          <w:sz w:val="24"/>
        </w:rPr>
        <w:t xml:space="preserve"> de </w:t>
      </w:r>
      <w:proofErr w:type="spellStart"/>
      <w:r>
        <w:rPr>
          <w:rFonts w:ascii="Times New Roman" w:eastAsia="Times New Roman" w:hAnsi="Times New Roman"/>
          <w:sz w:val="24"/>
        </w:rPr>
        <w:t>armas</w:t>
      </w:r>
      <w:proofErr w:type="spellEnd"/>
      <w:r>
        <w:rPr>
          <w:rFonts w:ascii="Times New Roman" w:eastAsia="Times New Roman" w:hAnsi="Times New Roman"/>
          <w:sz w:val="24"/>
        </w:rPr>
        <w:t xml:space="preserve"> de fogo de brinquedo no território do Estado do Maranhão.</w:t>
      </w:r>
    </w:p>
    <w:p w14:paraId="1750135C" w14:textId="77777777" w:rsidR="008A6DB0" w:rsidRDefault="008A6DB0" w:rsidP="007D1B29">
      <w:pPr>
        <w:spacing w:after="0" w:line="240" w:lineRule="auto"/>
        <w:jc w:val="both"/>
      </w:pPr>
    </w:p>
    <w:p w14:paraId="6E96D0AE" w14:textId="77777777" w:rsidR="00956FA0" w:rsidRDefault="00FD25DE" w:rsidP="007D1B29">
      <w:pPr>
        <w:spacing w:after="0" w:line="240" w:lineRule="auto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b/>
          <w:sz w:val="24"/>
        </w:rPr>
        <w:t>Art. 2º</w:t>
      </w:r>
      <w:r>
        <w:rPr>
          <w:rFonts w:ascii="Times New Roman" w:eastAsia="Times New Roman" w:hAnsi="Times New Roman"/>
          <w:sz w:val="24"/>
        </w:rPr>
        <w:t xml:space="preserve"> O descumprimento do disposto nesta Lei sujeitará o infrator às sanções administrativas previstas na legislação consumerista e demais normas aplicáveis, </w:t>
      </w:r>
      <w:proofErr w:type="spellStart"/>
      <w:r>
        <w:rPr>
          <w:rFonts w:ascii="Times New Roman" w:eastAsia="Times New Roman" w:hAnsi="Times New Roman"/>
          <w:sz w:val="24"/>
        </w:rPr>
        <w:t>sem</w:t>
      </w:r>
      <w:proofErr w:type="spellEnd"/>
      <w:r>
        <w:rPr>
          <w:rFonts w:ascii="Times New Roman" w:eastAsia="Times New Roman" w:hAnsi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</w:rPr>
        <w:t>prejuízo</w:t>
      </w:r>
      <w:proofErr w:type="spellEnd"/>
      <w:r>
        <w:rPr>
          <w:rFonts w:ascii="Times New Roman" w:eastAsia="Times New Roman" w:hAnsi="Times New Roman"/>
          <w:sz w:val="24"/>
        </w:rPr>
        <w:t xml:space="preserve"> das </w:t>
      </w:r>
      <w:proofErr w:type="spellStart"/>
      <w:r>
        <w:rPr>
          <w:rFonts w:ascii="Times New Roman" w:eastAsia="Times New Roman" w:hAnsi="Times New Roman"/>
          <w:sz w:val="24"/>
        </w:rPr>
        <w:t>responsabilidades</w:t>
      </w:r>
      <w:proofErr w:type="spellEnd"/>
      <w:r>
        <w:rPr>
          <w:rFonts w:ascii="Times New Roman" w:eastAsia="Times New Roman" w:hAnsi="Times New Roman"/>
          <w:sz w:val="24"/>
        </w:rPr>
        <w:t xml:space="preserve"> civil e penal.</w:t>
      </w:r>
    </w:p>
    <w:p w14:paraId="7A084CA3" w14:textId="77777777" w:rsidR="008A6DB0" w:rsidRDefault="008A6DB0" w:rsidP="007D1B29">
      <w:pPr>
        <w:spacing w:after="0" w:line="240" w:lineRule="auto"/>
        <w:jc w:val="both"/>
      </w:pPr>
    </w:p>
    <w:p w14:paraId="2AD08D76" w14:textId="77777777" w:rsidR="00956FA0" w:rsidRDefault="00FD25DE" w:rsidP="007D1B29">
      <w:pPr>
        <w:spacing w:after="0" w:line="240" w:lineRule="auto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b/>
          <w:sz w:val="24"/>
        </w:rPr>
        <w:t>Art. 3º</w:t>
      </w:r>
      <w:r>
        <w:rPr>
          <w:rFonts w:ascii="Times New Roman" w:eastAsia="Times New Roman" w:hAnsi="Times New Roman"/>
          <w:sz w:val="24"/>
        </w:rPr>
        <w:t xml:space="preserve"> A fiscalização para o fiel cumprimento desta Lei será exercida pelo Poder </w:t>
      </w:r>
      <w:proofErr w:type="spellStart"/>
      <w:r>
        <w:rPr>
          <w:rFonts w:ascii="Times New Roman" w:eastAsia="Times New Roman" w:hAnsi="Times New Roman"/>
          <w:sz w:val="24"/>
        </w:rPr>
        <w:t>Executivo</w:t>
      </w:r>
      <w:proofErr w:type="spellEnd"/>
      <w:r>
        <w:rPr>
          <w:rFonts w:ascii="Times New Roman" w:eastAsia="Times New Roman" w:hAnsi="Times New Roman"/>
          <w:sz w:val="24"/>
        </w:rPr>
        <w:t xml:space="preserve"> Estadual, </w:t>
      </w:r>
      <w:proofErr w:type="spellStart"/>
      <w:r>
        <w:rPr>
          <w:rFonts w:ascii="Times New Roman" w:eastAsia="Times New Roman" w:hAnsi="Times New Roman"/>
          <w:sz w:val="24"/>
        </w:rPr>
        <w:t>por</w:t>
      </w:r>
      <w:proofErr w:type="spellEnd"/>
      <w:r>
        <w:rPr>
          <w:rFonts w:ascii="Times New Roman" w:eastAsia="Times New Roman" w:hAnsi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</w:rPr>
        <w:t>intermédio</w:t>
      </w:r>
      <w:proofErr w:type="spellEnd"/>
      <w:r>
        <w:rPr>
          <w:rFonts w:ascii="Times New Roman" w:eastAsia="Times New Roman" w:hAnsi="Times New Roman"/>
          <w:sz w:val="24"/>
        </w:rPr>
        <w:t xml:space="preserve"> do </w:t>
      </w:r>
      <w:proofErr w:type="spellStart"/>
      <w:r>
        <w:rPr>
          <w:rFonts w:ascii="Times New Roman" w:eastAsia="Times New Roman" w:hAnsi="Times New Roman"/>
          <w:sz w:val="24"/>
        </w:rPr>
        <w:t>órgão</w:t>
      </w:r>
      <w:proofErr w:type="spellEnd"/>
      <w:r>
        <w:rPr>
          <w:rFonts w:ascii="Times New Roman" w:eastAsia="Times New Roman" w:hAnsi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</w:rPr>
        <w:t>competente</w:t>
      </w:r>
      <w:proofErr w:type="spellEnd"/>
      <w:r>
        <w:rPr>
          <w:rFonts w:ascii="Times New Roman" w:eastAsia="Times New Roman" w:hAnsi="Times New Roman"/>
          <w:sz w:val="24"/>
        </w:rPr>
        <w:t>.</w:t>
      </w:r>
    </w:p>
    <w:p w14:paraId="2C438B72" w14:textId="77777777" w:rsidR="008A6DB0" w:rsidRDefault="008A6DB0" w:rsidP="007D1B29">
      <w:pPr>
        <w:spacing w:after="0" w:line="240" w:lineRule="auto"/>
        <w:jc w:val="both"/>
      </w:pPr>
    </w:p>
    <w:p w14:paraId="1DCFB139" w14:textId="77777777" w:rsidR="00956FA0" w:rsidRDefault="00FD25DE" w:rsidP="007D1B29">
      <w:pPr>
        <w:spacing w:after="0" w:line="240" w:lineRule="auto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b/>
          <w:sz w:val="24"/>
        </w:rPr>
        <w:t>Art. 4º</w:t>
      </w:r>
      <w:r>
        <w:rPr>
          <w:rFonts w:ascii="Times New Roman" w:eastAsia="Times New Roman" w:hAnsi="Times New Roman"/>
          <w:sz w:val="24"/>
        </w:rPr>
        <w:t xml:space="preserve"> O Poder Executivo poderá promover campanhas educativas e de conscientização acerca dos riscos decorrentes da utilização de armas de fogo de </w:t>
      </w:r>
      <w:proofErr w:type="spellStart"/>
      <w:r>
        <w:rPr>
          <w:rFonts w:ascii="Times New Roman" w:eastAsia="Times New Roman" w:hAnsi="Times New Roman"/>
          <w:sz w:val="24"/>
        </w:rPr>
        <w:t>brinquedo</w:t>
      </w:r>
      <w:proofErr w:type="spellEnd"/>
      <w:r>
        <w:rPr>
          <w:rFonts w:ascii="Times New Roman" w:eastAsia="Times New Roman" w:hAnsi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</w:rPr>
        <w:t>por</w:t>
      </w:r>
      <w:proofErr w:type="spellEnd"/>
      <w:r>
        <w:rPr>
          <w:rFonts w:ascii="Times New Roman" w:eastAsia="Times New Roman" w:hAnsi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</w:rPr>
        <w:t>crianças</w:t>
      </w:r>
      <w:proofErr w:type="spellEnd"/>
      <w:r>
        <w:rPr>
          <w:rFonts w:ascii="Times New Roman" w:eastAsia="Times New Roman" w:hAnsi="Times New Roman"/>
          <w:sz w:val="24"/>
        </w:rPr>
        <w:t xml:space="preserve"> e </w:t>
      </w:r>
      <w:proofErr w:type="spellStart"/>
      <w:r>
        <w:rPr>
          <w:rFonts w:ascii="Times New Roman" w:eastAsia="Times New Roman" w:hAnsi="Times New Roman"/>
          <w:sz w:val="24"/>
        </w:rPr>
        <w:t>adolescentes</w:t>
      </w:r>
      <w:proofErr w:type="spellEnd"/>
      <w:r>
        <w:rPr>
          <w:rFonts w:ascii="Times New Roman" w:eastAsia="Times New Roman" w:hAnsi="Times New Roman"/>
          <w:sz w:val="24"/>
        </w:rPr>
        <w:t>.</w:t>
      </w:r>
    </w:p>
    <w:p w14:paraId="36B64C37" w14:textId="77777777" w:rsidR="008A6DB0" w:rsidRDefault="008A6DB0" w:rsidP="007D1B29">
      <w:pPr>
        <w:spacing w:after="0" w:line="240" w:lineRule="auto"/>
        <w:jc w:val="both"/>
      </w:pPr>
    </w:p>
    <w:p w14:paraId="43CEAAE1" w14:textId="77777777" w:rsidR="00956FA0" w:rsidRDefault="00FD25DE" w:rsidP="007D1B29">
      <w:pPr>
        <w:spacing w:after="0" w:line="240" w:lineRule="auto"/>
        <w:jc w:val="both"/>
      </w:pPr>
      <w:r>
        <w:rPr>
          <w:rFonts w:ascii="Times New Roman" w:eastAsia="Times New Roman" w:hAnsi="Times New Roman"/>
          <w:b/>
          <w:sz w:val="24"/>
        </w:rPr>
        <w:t>Art. 5º</w:t>
      </w:r>
      <w:r>
        <w:rPr>
          <w:rFonts w:ascii="Times New Roman" w:eastAsia="Times New Roman" w:hAnsi="Times New Roman"/>
          <w:sz w:val="24"/>
        </w:rPr>
        <w:t xml:space="preserve"> Esta Lei entra em vigor na data de sua publicação.</w:t>
      </w:r>
    </w:p>
    <w:p w14:paraId="6A7E450A" w14:textId="77777777" w:rsidR="00956FA0" w:rsidRDefault="00956FA0" w:rsidP="007D1B29">
      <w:pPr>
        <w:jc w:val="both"/>
      </w:pPr>
    </w:p>
    <w:p w14:paraId="2DFC1FE5" w14:textId="77777777" w:rsidR="008D424A" w:rsidRDefault="008D424A" w:rsidP="007D1B29">
      <w:pPr>
        <w:jc w:val="both"/>
      </w:pPr>
    </w:p>
    <w:p w14:paraId="56482A2B" w14:textId="77777777" w:rsidR="008D424A" w:rsidRDefault="008D424A" w:rsidP="007D1B29">
      <w:pPr>
        <w:jc w:val="both"/>
      </w:pPr>
    </w:p>
    <w:p w14:paraId="092B7F88" w14:textId="77777777" w:rsidR="00956FA0" w:rsidRPr="008458E9" w:rsidRDefault="00FD25DE">
      <w:pPr>
        <w:spacing w:after="0" w:line="240" w:lineRule="auto"/>
        <w:jc w:val="center"/>
        <w:rPr>
          <w:b/>
        </w:rPr>
      </w:pPr>
      <w:r w:rsidRPr="008458E9">
        <w:rPr>
          <w:rFonts w:ascii="Times New Roman" w:eastAsia="Times New Roman" w:hAnsi="Times New Roman"/>
          <w:b/>
          <w:sz w:val="24"/>
        </w:rPr>
        <w:t>Dra. Helena Duailibe</w:t>
      </w:r>
      <w:r w:rsidRPr="008458E9">
        <w:rPr>
          <w:rFonts w:ascii="Times New Roman" w:eastAsia="Times New Roman" w:hAnsi="Times New Roman"/>
          <w:b/>
          <w:sz w:val="24"/>
        </w:rPr>
        <w:br/>
        <w:t>Deputada Estadual</w:t>
      </w:r>
    </w:p>
    <w:p w14:paraId="64C83149" w14:textId="77777777" w:rsidR="00956FA0" w:rsidRDefault="00FD25DE">
      <w:r>
        <w:br w:type="page"/>
      </w:r>
    </w:p>
    <w:p w14:paraId="6F17B627" w14:textId="77777777" w:rsidR="008458E9" w:rsidRDefault="008458E9" w:rsidP="008A6DB0">
      <w:pPr>
        <w:spacing w:after="0" w:line="240" w:lineRule="auto"/>
        <w:jc w:val="center"/>
      </w:pPr>
      <w:r>
        <w:rPr>
          <w:noProof/>
          <w:lang w:val="pt-BR" w:eastAsia="pt-BR"/>
        </w:rPr>
        <w:lastRenderedPageBreak/>
        <w:drawing>
          <wp:inline distT="0" distB="0" distL="0" distR="0" wp14:anchorId="1EA90DED" wp14:editId="56880BC5">
            <wp:extent cx="1095375" cy="1095375"/>
            <wp:effectExtent l="0" t="0" r="9525" b="9525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B3E0F0" w14:textId="77777777" w:rsidR="008458E9" w:rsidRDefault="008458E9" w:rsidP="008A6DB0">
      <w:pPr>
        <w:spacing w:after="0" w:line="240" w:lineRule="auto"/>
        <w:jc w:val="center"/>
      </w:pPr>
      <w:r>
        <w:rPr>
          <w:b/>
        </w:rPr>
        <w:t>ASSEMBLEIA LEGISLATIVA DO ESTADO DO MARANHÃO</w:t>
      </w:r>
    </w:p>
    <w:p w14:paraId="3EC9513F" w14:textId="77777777" w:rsidR="008458E9" w:rsidRDefault="008458E9" w:rsidP="008A6DB0">
      <w:pPr>
        <w:spacing w:after="0" w:line="240" w:lineRule="auto"/>
        <w:jc w:val="center"/>
      </w:pPr>
      <w:r>
        <w:rPr>
          <w:b/>
        </w:rPr>
        <w:t>GABINETE DA DEPUTADA HELENA DUAILIBE</w:t>
      </w:r>
    </w:p>
    <w:p w14:paraId="4C3EB3AE" w14:textId="77777777" w:rsidR="008458E9" w:rsidRDefault="008458E9" w:rsidP="008A6DB0">
      <w:pPr>
        <w:spacing w:after="0" w:line="240" w:lineRule="auto"/>
        <w:jc w:val="center"/>
      </w:pPr>
      <w:r>
        <w:rPr>
          <w:b/>
        </w:rPr>
        <w:t xml:space="preserve">Avenida Jerônimo de Albuquerque, s/n, </w:t>
      </w:r>
      <w:proofErr w:type="spellStart"/>
      <w:r>
        <w:rPr>
          <w:b/>
        </w:rPr>
        <w:t>Sítio</w:t>
      </w:r>
      <w:proofErr w:type="spellEnd"/>
      <w:r>
        <w:rPr>
          <w:b/>
        </w:rPr>
        <w:t xml:space="preserve"> do </w:t>
      </w:r>
      <w:proofErr w:type="spellStart"/>
      <w:r>
        <w:rPr>
          <w:b/>
        </w:rPr>
        <w:t>Rangedor</w:t>
      </w:r>
      <w:proofErr w:type="spellEnd"/>
      <w:r>
        <w:rPr>
          <w:b/>
        </w:rPr>
        <w:t xml:space="preserve"> – Cohafuma</w:t>
      </w:r>
    </w:p>
    <w:p w14:paraId="1C7FF33A" w14:textId="77777777" w:rsidR="008458E9" w:rsidRDefault="008458E9" w:rsidP="008A6DB0">
      <w:pPr>
        <w:spacing w:after="0" w:line="240" w:lineRule="auto"/>
        <w:jc w:val="center"/>
      </w:pPr>
      <w:r>
        <w:rPr>
          <w:b/>
        </w:rPr>
        <w:t>São Luís - MA – 65.071-750</w:t>
      </w:r>
    </w:p>
    <w:p w14:paraId="73A2C9D0" w14:textId="77777777" w:rsidR="008458E9" w:rsidRDefault="008458E9" w:rsidP="008A6DB0">
      <w:pPr>
        <w:spacing w:after="0" w:line="240" w:lineRule="auto"/>
        <w:jc w:val="center"/>
      </w:pPr>
      <w:r>
        <w:rPr>
          <w:b/>
        </w:rPr>
        <w:t>gabinetedeputadahelenaduailibe@gmail.com;</w:t>
      </w:r>
    </w:p>
    <w:p w14:paraId="47253749" w14:textId="77777777" w:rsidR="008458E9" w:rsidRDefault="008458E9" w:rsidP="008A6DB0">
      <w:pPr>
        <w:spacing w:after="0" w:line="240" w:lineRule="auto"/>
        <w:jc w:val="center"/>
      </w:pPr>
      <w:r>
        <w:rPr>
          <w:b/>
        </w:rPr>
        <w:t>dep.helenaduailibe@al.ma.leg.br</w:t>
      </w:r>
    </w:p>
    <w:p w14:paraId="79C6B5C5" w14:textId="77777777" w:rsidR="00956FA0" w:rsidRDefault="00956FA0"/>
    <w:p w14:paraId="573846FE" w14:textId="77777777" w:rsidR="00956FA0" w:rsidRDefault="00FD25DE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</w:rPr>
      </w:pPr>
      <w:r>
        <w:rPr>
          <w:rFonts w:ascii="Times New Roman" w:eastAsia="Times New Roman" w:hAnsi="Times New Roman"/>
          <w:b/>
          <w:sz w:val="24"/>
        </w:rPr>
        <w:t>JUSTIFICATIVA</w:t>
      </w:r>
    </w:p>
    <w:p w14:paraId="46C571AB" w14:textId="77777777" w:rsidR="008A6DB0" w:rsidRDefault="008A6DB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</w:rPr>
      </w:pPr>
    </w:p>
    <w:p w14:paraId="25086501" w14:textId="77777777" w:rsidR="00717430" w:rsidRDefault="00717430">
      <w:pPr>
        <w:spacing w:after="0" w:line="240" w:lineRule="auto"/>
        <w:jc w:val="center"/>
      </w:pPr>
    </w:p>
    <w:p w14:paraId="45CD7D0A" w14:textId="77777777" w:rsidR="008A6DB0" w:rsidRDefault="007D1B29" w:rsidP="008A6DB0">
      <w:pPr>
        <w:pStyle w:val="NormalWeb"/>
        <w:spacing w:before="0" w:beforeAutospacing="0" w:after="0" w:afterAutospacing="0"/>
        <w:ind w:firstLine="1134"/>
        <w:jc w:val="both"/>
      </w:pPr>
      <w:r>
        <w:t>O presente Projeto de Lei tem por finalidade fortalecer a proteção integral da criança e do adolescente no Estado do Maranhão, mediante a proibição da fabricação, comercialização e venda de armas de fogo de brinquedo, medida voltada à promoção da segurança, da cultura de paz e do desenvolvimento saudável da infância e da juventude.</w:t>
      </w:r>
    </w:p>
    <w:p w14:paraId="42187BC6" w14:textId="77777777" w:rsidR="008A6DB0" w:rsidRDefault="007D1B29" w:rsidP="008A6DB0">
      <w:pPr>
        <w:pStyle w:val="NormalWeb"/>
        <w:spacing w:before="0" w:beforeAutospacing="0" w:after="0" w:afterAutospacing="0"/>
        <w:ind w:firstLine="1134"/>
        <w:jc w:val="both"/>
      </w:pPr>
      <w:r>
        <w:t>Embora destinadas ao entretenimento, as armas de brinquedo reproduzem com elevado grau de semelhança instrumentos reais de violência, contribuindo para a banalização de comportamentos agressivos e dificultando a percepção, por parte das crianças e adolescentes, acerca da gravidade do uso de armas de fogo. Além disso, a utilização desses objetos pode gerar situações de risco em ambientes escolares, familiares e espaços públicos, em razão da dificuldade de distinção entre simulacros e armamentos verdadeiros, circunstância que pode comprometer a segurança e a integridade física da população.</w:t>
      </w:r>
    </w:p>
    <w:p w14:paraId="1ADC92EB" w14:textId="77777777" w:rsidR="008A6DB0" w:rsidRDefault="007D1B29" w:rsidP="008A6DB0">
      <w:pPr>
        <w:pStyle w:val="NormalWeb"/>
        <w:spacing w:before="0" w:beforeAutospacing="0" w:after="0" w:afterAutospacing="0"/>
        <w:ind w:firstLine="1134"/>
        <w:jc w:val="both"/>
      </w:pPr>
      <w:r>
        <w:t>A proposta encontra sólido fundamento na Constituição Federal, que consagra a proteção da infância e da juventude como dever prioritário do Estado. O artigo 227 estabelece que é dever da família, da sociedade e do Poder Público assegurar à criança, ao adolescente e ao jovem, com absoluta prioridade, o direito à vida, à saúde, à dignidade, ao respeito e à convivência comunitária, colocando-os a salvo de toda forma de negligência, violência, crueldade e opressão. De igual modo, o artigo 6º reconhece a proteção da infância como direito social fundamental, impondo ao Poder Público a adoção de políticas e medidas concretas destinadas à sua efetivação.</w:t>
      </w:r>
    </w:p>
    <w:p w14:paraId="5F4FDB01" w14:textId="77777777" w:rsidR="008A6DB0" w:rsidRDefault="007D1B29" w:rsidP="008A6DB0">
      <w:pPr>
        <w:pStyle w:val="NormalWeb"/>
        <w:spacing w:before="0" w:beforeAutospacing="0" w:after="0" w:afterAutospacing="0"/>
        <w:ind w:firstLine="1134"/>
        <w:jc w:val="both"/>
      </w:pPr>
      <w:r>
        <w:t>A competência legislativa do Estado para a edição da presente norma também encontra amparo na Constituição Federal, especialmente no artigo 24, incisos V, VIII, XII e XV, que atribuem competência concorrente aos Estados para legislar sobre produção e consumo, responsabilidade por dano ao consumidor, proteção e defesa da saúde e proteção à infância e à juventude. Nesse contexto, a presente iniciativa representa legítimo exercício da competência suplementar estadual voltada à concretização de direitos fundamentais e à promoção da segurança coletiva.</w:t>
      </w:r>
    </w:p>
    <w:p w14:paraId="234AF34D" w14:textId="77777777" w:rsidR="008A6DB0" w:rsidRDefault="007D1B29" w:rsidP="008A6DB0">
      <w:pPr>
        <w:pStyle w:val="NormalWeb"/>
        <w:spacing w:before="0" w:beforeAutospacing="0" w:after="0" w:afterAutospacing="0"/>
        <w:ind w:firstLine="1134"/>
        <w:jc w:val="both"/>
      </w:pPr>
      <w:r>
        <w:t>No âmbito infraconstitucional, a matéria harmoniza-se integralmente com os princípios e diretrizes estabelecidos pelo Estatuto da Criança e do Adolescente (Lei Federal nº 8.069, de 13 de julho de 1990). O artigo 3º assegura às crianças e adolescentes todos os direitos fundamentais inerentes à pessoa humana, enquanto o artigo 4º impõe ao Poder Público o dever de assegurar, com absoluta prioridade, a efetivação dos direitos referentes à vida, à saúde, à dignidade e ao respeito. O artigo 5º determina que nenhuma criança ou adolescente será objeto de qualquer forma de negligência, violência, crueldade ou opressão, ao passo que os artigos 17 e 18 garantem o direito ao respeito, à preservação da integridade física, psíquica e moral e o dever de todos de velar pela dignidade da criança e do adolescente.</w:t>
      </w:r>
    </w:p>
    <w:p w14:paraId="15FA321A" w14:textId="77777777" w:rsidR="008A6DB0" w:rsidRDefault="007D1B29" w:rsidP="008A6DB0">
      <w:pPr>
        <w:pStyle w:val="NormalWeb"/>
        <w:spacing w:before="0" w:beforeAutospacing="0" w:after="0" w:afterAutospacing="0"/>
        <w:ind w:firstLine="1134"/>
        <w:jc w:val="both"/>
      </w:pPr>
      <w:r>
        <w:t xml:space="preserve">Sob essa perspectiva, a proibição da fabricação, comercialização e venda de armas de fogo de brinquedo constitui medida preventiva compatível com o sistema constitucional e estatutário de proteção integral, pois busca reduzir estímulos associados à violência, prevenir situações de risco decorrentes da </w:t>
      </w:r>
      <w:r>
        <w:lastRenderedPageBreak/>
        <w:t>utilização de simulacros de armas e promover ambiente mais seguro para o desenvolvimento das futuras gerações.</w:t>
      </w:r>
    </w:p>
    <w:p w14:paraId="13B2E6BE" w14:textId="77777777" w:rsidR="008A6DB0" w:rsidRDefault="007D1B29" w:rsidP="008A6DB0">
      <w:pPr>
        <w:pStyle w:val="NormalWeb"/>
        <w:spacing w:before="0" w:beforeAutospacing="0" w:after="0" w:afterAutospacing="0"/>
        <w:ind w:firstLine="1134"/>
        <w:jc w:val="both"/>
      </w:pPr>
      <w:r>
        <w:t>Importante destacar, ainda, que a presente proposição possui precedente legislativo no ordenamento jurídico brasileiro, inspirando-se na Lei nº 15.301, de 2014, do Estado de São Paulo, cuja constitucionalidade foi reconhecida pelo Supremo Tribunal Federal no julgamento da Ação Direta de Inconstitucionalidade nº 5.126. Na oportunidade, a Suprema Corte assentou que os Estados podem editar normas voltadas à proteção da infância, do consumidor e da segurança da coletividade, desde que não invadam a competência privativa da União.</w:t>
      </w:r>
    </w:p>
    <w:p w14:paraId="4EC8F327" w14:textId="77777777" w:rsidR="008A6DB0" w:rsidRDefault="007D1B29" w:rsidP="008A6DB0">
      <w:pPr>
        <w:pStyle w:val="NormalWeb"/>
        <w:spacing w:before="0" w:beforeAutospacing="0" w:after="0" w:afterAutospacing="0"/>
        <w:ind w:firstLine="1134"/>
        <w:jc w:val="both"/>
      </w:pPr>
      <w:r>
        <w:t>Tal entendimento foi igualmente reafirmado pela jurisprudência recente do Supremo Tribunal Federal, que tem reconhecido a legitimidade da atuação legislativa dos Estados na edição de normas de caráter protetivo relacionadas à defesa da coletividade, à proteção da saúde, à segurança pública em sentido amplo e à tutela dos direitos da criança e do adolescente, desde que observados os limites constitucionais do pacto federativo.</w:t>
      </w:r>
    </w:p>
    <w:p w14:paraId="48886B38" w14:textId="77777777" w:rsidR="008A6DB0" w:rsidRPr="008A6DB0" w:rsidRDefault="007D1B29" w:rsidP="008A6DB0">
      <w:pPr>
        <w:pStyle w:val="NormalWeb"/>
        <w:spacing w:before="0" w:beforeAutospacing="0" w:after="0" w:afterAutospacing="0"/>
        <w:ind w:firstLine="1134"/>
        <w:jc w:val="both"/>
      </w:pPr>
      <w:r w:rsidRPr="008A6DB0">
        <w:t>Ressalte-se que a presente proposta não disciplina matéria relativa a material bélico, armamentos ou direito penal, temas inseridos na competência privativa da União. Seu objeto restringe-se à regulamentação administrativa e consumerista no âmbito estadual, com finalidade eminentemente preventiva e educativa, destinada à proteção da infância e à promoção do interesse público.</w:t>
      </w:r>
    </w:p>
    <w:p w14:paraId="68AC7186" w14:textId="3A0763B2" w:rsidR="007D1B29" w:rsidRPr="008A6DB0" w:rsidRDefault="007D1B29" w:rsidP="008A6DB0">
      <w:pPr>
        <w:pStyle w:val="NormalWeb"/>
        <w:spacing w:before="0" w:beforeAutospacing="0" w:after="0" w:afterAutospacing="0"/>
        <w:ind w:firstLine="1134"/>
        <w:jc w:val="both"/>
      </w:pPr>
      <w:r w:rsidRPr="008A6DB0">
        <w:t>Dessa forma, a proposição revela-se plenamente compatível com a Constituição Federal, com o Estatuto da Criança e do Adolescente e com a jurisprudência consolidada do Supremo Tribunal Federal, constituindo importante instrumento de fortalecimento da proteção integral da criança e do adolescente, da prevenção da violência e da promoção da segurança social no Estado do Maranhão.</w:t>
      </w:r>
    </w:p>
    <w:p w14:paraId="799465FA" w14:textId="77777777" w:rsidR="008A6DB0" w:rsidRDefault="008A6DB0" w:rsidP="008A6DB0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8A6DB0">
        <w:rPr>
          <w:rFonts w:ascii="Times New Roman" w:hAnsi="Times New Roman" w:cs="Times New Roman"/>
          <w:sz w:val="24"/>
          <w:szCs w:val="24"/>
        </w:rPr>
        <w:t xml:space="preserve">Diante da </w:t>
      </w:r>
      <w:proofErr w:type="spellStart"/>
      <w:r w:rsidRPr="008A6DB0">
        <w:rPr>
          <w:rFonts w:ascii="Times New Roman" w:hAnsi="Times New Roman" w:cs="Times New Roman"/>
          <w:sz w:val="24"/>
          <w:szCs w:val="24"/>
        </w:rPr>
        <w:t>relevância</w:t>
      </w:r>
      <w:proofErr w:type="spellEnd"/>
      <w:r w:rsidRPr="008A6DB0">
        <w:rPr>
          <w:rFonts w:ascii="Times New Roman" w:hAnsi="Times New Roman" w:cs="Times New Roman"/>
          <w:sz w:val="24"/>
          <w:szCs w:val="24"/>
        </w:rPr>
        <w:t xml:space="preserve"> do </w:t>
      </w:r>
      <w:proofErr w:type="spellStart"/>
      <w:r w:rsidRPr="008A6DB0">
        <w:rPr>
          <w:rFonts w:ascii="Times New Roman" w:hAnsi="Times New Roman" w:cs="Times New Roman"/>
          <w:sz w:val="24"/>
          <w:szCs w:val="24"/>
        </w:rPr>
        <w:t>tema</w:t>
      </w:r>
      <w:proofErr w:type="spellEnd"/>
      <w:r w:rsidRPr="008A6DB0">
        <w:rPr>
          <w:rFonts w:ascii="Times New Roman" w:hAnsi="Times New Roman" w:cs="Times New Roman"/>
          <w:sz w:val="24"/>
          <w:szCs w:val="24"/>
        </w:rPr>
        <w:t xml:space="preserve"> e da </w:t>
      </w:r>
      <w:proofErr w:type="spellStart"/>
      <w:r w:rsidRPr="008A6DB0">
        <w:rPr>
          <w:rFonts w:ascii="Times New Roman" w:hAnsi="Times New Roman" w:cs="Times New Roman"/>
          <w:sz w:val="24"/>
          <w:szCs w:val="24"/>
        </w:rPr>
        <w:t>viabilidade</w:t>
      </w:r>
      <w:proofErr w:type="spellEnd"/>
      <w:r w:rsidRPr="008A6DB0">
        <w:rPr>
          <w:rFonts w:ascii="Times New Roman" w:hAnsi="Times New Roman" w:cs="Times New Roman"/>
          <w:sz w:val="24"/>
          <w:szCs w:val="24"/>
        </w:rPr>
        <w:t xml:space="preserve"> da </w:t>
      </w:r>
      <w:proofErr w:type="spellStart"/>
      <w:r w:rsidRPr="008A6DB0">
        <w:rPr>
          <w:rFonts w:ascii="Times New Roman" w:hAnsi="Times New Roman" w:cs="Times New Roman"/>
          <w:sz w:val="24"/>
          <w:szCs w:val="24"/>
        </w:rPr>
        <w:t>proposta</w:t>
      </w:r>
      <w:proofErr w:type="spellEnd"/>
      <w:r w:rsidRPr="008A6DB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A6DB0">
        <w:rPr>
          <w:rFonts w:ascii="Times New Roman" w:hAnsi="Times New Roman" w:cs="Times New Roman"/>
          <w:sz w:val="24"/>
          <w:szCs w:val="24"/>
        </w:rPr>
        <w:t>contamos</w:t>
      </w:r>
      <w:proofErr w:type="spellEnd"/>
      <w:r w:rsidRPr="008A6DB0">
        <w:rPr>
          <w:rFonts w:ascii="Times New Roman" w:hAnsi="Times New Roman" w:cs="Times New Roman"/>
          <w:sz w:val="24"/>
          <w:szCs w:val="24"/>
        </w:rPr>
        <w:t xml:space="preserve"> com o </w:t>
      </w:r>
      <w:proofErr w:type="spellStart"/>
      <w:r w:rsidRPr="008A6DB0">
        <w:rPr>
          <w:rFonts w:ascii="Times New Roman" w:hAnsi="Times New Roman" w:cs="Times New Roman"/>
          <w:sz w:val="24"/>
          <w:szCs w:val="24"/>
        </w:rPr>
        <w:t>apoio</w:t>
      </w:r>
      <w:proofErr w:type="spellEnd"/>
      <w:r w:rsidRPr="008A6DB0">
        <w:rPr>
          <w:rFonts w:ascii="Times New Roman" w:hAnsi="Times New Roman" w:cs="Times New Roman"/>
          <w:sz w:val="24"/>
          <w:szCs w:val="24"/>
        </w:rPr>
        <w:t xml:space="preserve"> dos </w:t>
      </w:r>
      <w:proofErr w:type="spellStart"/>
      <w:r w:rsidRPr="008A6DB0">
        <w:rPr>
          <w:rFonts w:ascii="Times New Roman" w:hAnsi="Times New Roman" w:cs="Times New Roman"/>
          <w:sz w:val="24"/>
          <w:szCs w:val="24"/>
        </w:rPr>
        <w:t>nobres</w:t>
      </w:r>
      <w:proofErr w:type="spellEnd"/>
      <w:r w:rsidRPr="008A6D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6DB0">
        <w:rPr>
          <w:rFonts w:ascii="Times New Roman" w:hAnsi="Times New Roman" w:cs="Times New Roman"/>
          <w:sz w:val="24"/>
          <w:szCs w:val="24"/>
        </w:rPr>
        <w:t>deputados</w:t>
      </w:r>
      <w:proofErr w:type="spellEnd"/>
      <w:r w:rsidRPr="008A6DB0">
        <w:rPr>
          <w:rFonts w:ascii="Times New Roman" w:hAnsi="Times New Roman" w:cs="Times New Roman"/>
          <w:sz w:val="24"/>
          <w:szCs w:val="24"/>
        </w:rPr>
        <w:t xml:space="preserve"> para </w:t>
      </w:r>
      <w:proofErr w:type="gramStart"/>
      <w:r w:rsidRPr="008A6DB0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8A6D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6DB0">
        <w:rPr>
          <w:rFonts w:ascii="Times New Roman" w:hAnsi="Times New Roman" w:cs="Times New Roman"/>
          <w:sz w:val="24"/>
          <w:szCs w:val="24"/>
        </w:rPr>
        <w:t>aprovação</w:t>
      </w:r>
      <w:proofErr w:type="spellEnd"/>
      <w:r w:rsidRPr="008A6D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6DB0">
        <w:rPr>
          <w:rFonts w:ascii="Times New Roman" w:hAnsi="Times New Roman" w:cs="Times New Roman"/>
          <w:sz w:val="24"/>
          <w:szCs w:val="24"/>
        </w:rPr>
        <w:t>deste</w:t>
      </w:r>
      <w:proofErr w:type="spellEnd"/>
      <w:r w:rsidRPr="008A6D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6DB0">
        <w:rPr>
          <w:rFonts w:ascii="Times New Roman" w:hAnsi="Times New Roman" w:cs="Times New Roman"/>
          <w:sz w:val="24"/>
          <w:szCs w:val="24"/>
        </w:rPr>
        <w:t>projeto</w:t>
      </w:r>
      <w:proofErr w:type="spellEnd"/>
      <w:r w:rsidRPr="008A6DB0">
        <w:rPr>
          <w:rFonts w:ascii="Times New Roman" w:hAnsi="Times New Roman" w:cs="Times New Roman"/>
          <w:sz w:val="24"/>
          <w:szCs w:val="24"/>
        </w:rPr>
        <w:t>.</w:t>
      </w:r>
    </w:p>
    <w:p w14:paraId="398704AB" w14:textId="77777777" w:rsidR="008A6DB0" w:rsidRDefault="008A6DB0" w:rsidP="008A6DB0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02C18BEC" w14:textId="77777777" w:rsidR="008A6DB0" w:rsidRPr="008A6DB0" w:rsidRDefault="008A6DB0" w:rsidP="008A6DB0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3B7B05A5" w14:textId="77777777" w:rsidR="008A6DB0" w:rsidRPr="008A6DB0" w:rsidRDefault="008A6DB0" w:rsidP="008A6DB0">
      <w:pPr>
        <w:pStyle w:val="NormalWeb"/>
        <w:spacing w:before="0" w:beforeAutospacing="0" w:after="0" w:afterAutospacing="0"/>
        <w:ind w:firstLine="1134"/>
        <w:jc w:val="both"/>
        <w:rPr>
          <w:lang w:val="en-US"/>
        </w:rPr>
      </w:pPr>
    </w:p>
    <w:p w14:paraId="3A8C0EED" w14:textId="77777777" w:rsidR="00956FA0" w:rsidRDefault="00956FA0" w:rsidP="008A6DB0">
      <w:pPr>
        <w:spacing w:after="0" w:line="240" w:lineRule="auto"/>
      </w:pPr>
    </w:p>
    <w:p w14:paraId="2A256D7F" w14:textId="77777777" w:rsidR="00956FA0" w:rsidRPr="007D1B29" w:rsidRDefault="00FD25DE" w:rsidP="007D1B29">
      <w:pPr>
        <w:spacing w:after="0" w:line="240" w:lineRule="auto"/>
        <w:jc w:val="center"/>
      </w:pPr>
      <w:r w:rsidRPr="008458E9">
        <w:rPr>
          <w:rFonts w:ascii="Times New Roman" w:eastAsia="Times New Roman" w:hAnsi="Times New Roman"/>
          <w:b/>
          <w:sz w:val="24"/>
        </w:rPr>
        <w:t xml:space="preserve">Dra. Helena </w:t>
      </w:r>
      <w:proofErr w:type="spellStart"/>
      <w:r w:rsidRPr="008458E9">
        <w:rPr>
          <w:rFonts w:ascii="Times New Roman" w:eastAsia="Times New Roman" w:hAnsi="Times New Roman"/>
          <w:b/>
          <w:sz w:val="24"/>
        </w:rPr>
        <w:t>Duailibe</w:t>
      </w:r>
      <w:proofErr w:type="spellEnd"/>
      <w:r w:rsidRPr="008458E9">
        <w:rPr>
          <w:rFonts w:ascii="Times New Roman" w:eastAsia="Times New Roman" w:hAnsi="Times New Roman"/>
          <w:b/>
          <w:sz w:val="24"/>
        </w:rPr>
        <w:br/>
      </w:r>
      <w:proofErr w:type="spellStart"/>
      <w:r w:rsidRPr="008458E9">
        <w:rPr>
          <w:rFonts w:ascii="Times New Roman" w:eastAsia="Times New Roman" w:hAnsi="Times New Roman"/>
          <w:b/>
          <w:sz w:val="24"/>
        </w:rPr>
        <w:t>Deputada</w:t>
      </w:r>
      <w:proofErr w:type="spellEnd"/>
      <w:r w:rsidRPr="008458E9">
        <w:rPr>
          <w:rFonts w:ascii="Times New Roman" w:eastAsia="Times New Roman" w:hAnsi="Times New Roman"/>
          <w:b/>
          <w:sz w:val="24"/>
        </w:rPr>
        <w:t xml:space="preserve"> Estadual</w:t>
      </w:r>
    </w:p>
    <w:sectPr w:rsidR="00956FA0" w:rsidRPr="007D1B29" w:rsidSect="00034616">
      <w:pgSz w:w="12240" w:h="15840"/>
      <w:pgMar w:top="850" w:right="1077" w:bottom="283" w:left="107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60DD5E" w14:textId="77777777" w:rsidR="001F7B0A" w:rsidRDefault="001F7B0A">
      <w:pPr>
        <w:spacing w:after="0" w:line="240" w:lineRule="auto"/>
      </w:pPr>
      <w:r>
        <w:separator/>
      </w:r>
    </w:p>
  </w:endnote>
  <w:endnote w:type="continuationSeparator" w:id="0">
    <w:p w14:paraId="1CA47908" w14:textId="77777777" w:rsidR="001F7B0A" w:rsidRDefault="001F7B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EC0108" w14:textId="77777777" w:rsidR="001F7B0A" w:rsidRDefault="001F7B0A">
      <w:pPr>
        <w:spacing w:after="0" w:line="240" w:lineRule="auto"/>
      </w:pPr>
      <w:r>
        <w:separator/>
      </w:r>
    </w:p>
  </w:footnote>
  <w:footnote w:type="continuationSeparator" w:id="0">
    <w:p w14:paraId="7A9B2C30" w14:textId="77777777" w:rsidR="001F7B0A" w:rsidRDefault="001F7B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37247587">
    <w:abstractNumId w:val="8"/>
  </w:num>
  <w:num w:numId="2" w16cid:durableId="1351688288">
    <w:abstractNumId w:val="6"/>
  </w:num>
  <w:num w:numId="3" w16cid:durableId="174539303">
    <w:abstractNumId w:val="5"/>
  </w:num>
  <w:num w:numId="4" w16cid:durableId="1827428348">
    <w:abstractNumId w:val="4"/>
  </w:num>
  <w:num w:numId="5" w16cid:durableId="540172236">
    <w:abstractNumId w:val="7"/>
  </w:num>
  <w:num w:numId="6" w16cid:durableId="139808001">
    <w:abstractNumId w:val="3"/>
  </w:num>
  <w:num w:numId="7" w16cid:durableId="343361529">
    <w:abstractNumId w:val="2"/>
  </w:num>
  <w:num w:numId="8" w16cid:durableId="294335057">
    <w:abstractNumId w:val="1"/>
  </w:num>
  <w:num w:numId="9" w16cid:durableId="10064429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150CC7"/>
    <w:rsid w:val="001F7B0A"/>
    <w:rsid w:val="0029639D"/>
    <w:rsid w:val="00326F90"/>
    <w:rsid w:val="006860E5"/>
    <w:rsid w:val="006C3768"/>
    <w:rsid w:val="00717430"/>
    <w:rsid w:val="007D1B29"/>
    <w:rsid w:val="008458E9"/>
    <w:rsid w:val="008A6DB0"/>
    <w:rsid w:val="008D424A"/>
    <w:rsid w:val="009351EC"/>
    <w:rsid w:val="00956FA0"/>
    <w:rsid w:val="00AA1D8D"/>
    <w:rsid w:val="00AF2B78"/>
    <w:rsid w:val="00B47730"/>
    <w:rsid w:val="00CB0664"/>
    <w:rsid w:val="00FC693F"/>
    <w:rsid w:val="00FD2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E65B474"/>
  <w14:defaultImageDpi w14:val="300"/>
  <w15:docId w15:val="{5EE19D59-184D-4954-A910-1D6404922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Textodebalo">
    <w:name w:val="Balloon Text"/>
    <w:basedOn w:val="Normal"/>
    <w:link w:val="TextodebaloChar"/>
    <w:uiPriority w:val="99"/>
    <w:semiHidden/>
    <w:unhideWhenUsed/>
    <w:rsid w:val="008458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458E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7D1B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99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5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2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747D0C2-EF9A-437E-847C-3B592EE1D2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1051</Words>
  <Characters>5676</Characters>
  <Application>Microsoft Office Word</Application>
  <DocSecurity>0</DocSecurity>
  <Lines>47</Lines>
  <Paragraphs>13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6714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python-docx</dc:creator>
  <dc:description>generated by python-docx</dc:description>
  <cp:lastModifiedBy>Antonio Oliveira Neto</cp:lastModifiedBy>
  <cp:revision>4</cp:revision>
  <cp:lastPrinted>2026-06-09T18:50:00Z</cp:lastPrinted>
  <dcterms:created xsi:type="dcterms:W3CDTF">2026-06-03T18:44:00Z</dcterms:created>
  <dcterms:modified xsi:type="dcterms:W3CDTF">2026-06-09T18:50:00Z</dcterms:modified>
</cp:coreProperties>
</file>