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CEA93" w14:textId="77777777" w:rsidR="0018172B" w:rsidRDefault="0018172B" w:rsidP="002F3F63">
      <w:pPr>
        <w:tabs>
          <w:tab w:val="left" w:pos="1134"/>
        </w:tabs>
        <w:spacing w:line="360" w:lineRule="auto"/>
        <w:jc w:val="center"/>
        <w:rPr>
          <w:rFonts w:ascii="Times New Roman" w:hAnsi="Times New Roman"/>
          <w:b/>
        </w:rPr>
      </w:pPr>
    </w:p>
    <w:p w14:paraId="6C3AE843" w14:textId="4A596931" w:rsidR="002F3F63" w:rsidRPr="002F3F63" w:rsidRDefault="002F3F63" w:rsidP="002F3F63">
      <w:pPr>
        <w:tabs>
          <w:tab w:val="left" w:pos="1134"/>
        </w:tabs>
        <w:spacing w:line="360" w:lineRule="auto"/>
        <w:jc w:val="center"/>
        <w:rPr>
          <w:rFonts w:ascii="Times New Roman" w:hAnsi="Times New Roman"/>
          <w:b/>
        </w:rPr>
      </w:pPr>
      <w:r w:rsidRPr="002F3F63">
        <w:rPr>
          <w:rFonts w:ascii="Times New Roman" w:hAnsi="Times New Roman"/>
          <w:b/>
        </w:rPr>
        <w:t>REQUERIMENTO Nº          /</w:t>
      </w:r>
      <w:r w:rsidR="007B1ED1">
        <w:rPr>
          <w:rFonts w:ascii="Times New Roman" w:hAnsi="Times New Roman"/>
          <w:b/>
        </w:rPr>
        <w:t>202</w:t>
      </w:r>
      <w:r w:rsidR="00971459">
        <w:rPr>
          <w:rFonts w:ascii="Times New Roman" w:hAnsi="Times New Roman"/>
          <w:b/>
        </w:rPr>
        <w:t>6</w:t>
      </w:r>
    </w:p>
    <w:p w14:paraId="63D3C4E9" w14:textId="77777777" w:rsidR="0018172B" w:rsidRPr="002F3F63" w:rsidRDefault="0018172B" w:rsidP="00216F68">
      <w:pPr>
        <w:tabs>
          <w:tab w:val="left" w:pos="1134"/>
        </w:tabs>
        <w:spacing w:line="360" w:lineRule="auto"/>
        <w:jc w:val="both"/>
        <w:rPr>
          <w:rFonts w:ascii="Times New Roman" w:hAnsi="Times New Roman"/>
          <w:b/>
        </w:rPr>
      </w:pPr>
    </w:p>
    <w:p w14:paraId="6C81BBE1" w14:textId="3B451B5F" w:rsidR="002F3F63" w:rsidRPr="00777CCC" w:rsidRDefault="002F3F63" w:rsidP="002F3F63">
      <w:pPr>
        <w:tabs>
          <w:tab w:val="left" w:pos="1134"/>
        </w:tabs>
        <w:spacing w:line="360" w:lineRule="auto"/>
        <w:ind w:firstLine="993"/>
        <w:jc w:val="both"/>
        <w:rPr>
          <w:rFonts w:ascii="Times New Roman" w:hAnsi="Times New Roman"/>
          <w:bCs/>
        </w:rPr>
      </w:pPr>
      <w:r w:rsidRPr="00777CCC">
        <w:rPr>
          <w:rFonts w:ascii="Times New Roman" w:hAnsi="Times New Roman"/>
          <w:bCs/>
        </w:rPr>
        <w:t>Senhor</w:t>
      </w:r>
      <w:r w:rsidR="00E941AA" w:rsidRPr="00777CCC">
        <w:rPr>
          <w:rFonts w:ascii="Times New Roman" w:hAnsi="Times New Roman"/>
          <w:bCs/>
        </w:rPr>
        <w:t>a</w:t>
      </w:r>
      <w:r w:rsidRPr="00777CCC">
        <w:rPr>
          <w:rFonts w:ascii="Times New Roman" w:hAnsi="Times New Roman"/>
          <w:bCs/>
        </w:rPr>
        <w:t xml:space="preserve"> Presidente,</w:t>
      </w:r>
    </w:p>
    <w:p w14:paraId="4AE15E08"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O Deputado Estadual que abaixo subscreve, no exercício de suas atribuições constitucionais e regimentais, com fundamento no art. 31 da Constituição do Estado do Maranhão e no art. 158 e seguintes do Regimento Interno desta Casa, requer a Vossa Excelência seja oficiado o Excelentíssimo Senhor Secretário de Estado da Fazenda do Maranhão (SEFAZ-MA), para que preste, no prazo regimental, as informações abaixo especificadas.</w:t>
      </w:r>
    </w:p>
    <w:p w14:paraId="42E14900"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 xml:space="preserve">CONSIDERANDO que: </w:t>
      </w:r>
    </w:p>
    <w:p w14:paraId="57BA54A6"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a) a Lei nº 10.765/17, de 29 de dezembro de 2017, em seu Anexo VI, estabelece as atribuições do cargo de Agente da Receita Estadual, dentre as quais, a competência para "constituir o crédito tributário, observados os critérios de competência estabelecidos na legislação pertinente";</w:t>
      </w:r>
    </w:p>
    <w:p w14:paraId="224E415E"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b) os servidores ocupantes do cargo de Agente da Receita Estadual têm relatado que a edição da Lei Estadual n° 12.577/25 - que alterou o art. 178 da Lei n° 7.799, oriunda do impulso oficial da Secretaria de Estado da Fazenda, restringe ou retira da sua respectiva carreira funcional a competência de constituição do crédito tributário, concentrando-a exclusivamente nos Auditores Fiscais da Receita Estadual;</w:t>
      </w:r>
    </w:p>
    <w:p w14:paraId="2F2E7D8E"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c) conforme o entendimento consolidado pelo Supremo Tribunal Federal, em que pese não existir direito adquirido a regime jurídico, sendo lícito à Administração Pública alterar as atribuições de cargos públicos, esse entendimento, todavia, não exime o Poder Executivo da observância dos princípios da legalidade, da razoabilidade, da proporcionalidade e do interesse público, vedando-se o esvaziamento de atribuições típicas de carreira sem motivação técnica e jurídica adequada e sem critérios objetivos para tal;</w:t>
      </w:r>
    </w:p>
    <w:p w14:paraId="2593723A"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 xml:space="preserve">d) a alteração legislativa em comento se insere em contexto mais amplo, relacionado à implementação da Reforma Tributária Nacional e à definição do conceito </w:t>
      </w:r>
      <w:r w:rsidRPr="00216F68">
        <w:rPr>
          <w:rFonts w:ascii="Times New Roman" w:hAnsi="Times New Roman"/>
          <w:bCs/>
        </w:rPr>
        <w:lastRenderedPageBreak/>
        <w:t>de autoridade fiscal, o que reforça a necessidade de transparência e de prestação de contas por parte da Administração Tributária estadual quanto aos critérios técnicos adotados; e</w:t>
      </w:r>
    </w:p>
    <w:p w14:paraId="2491D30B"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e) que é prerrogativa constitucional do Poder Legislativo fiscalizar os atos do Poder Executivo, nos termos do art. 31 da Constituição Estadual, especialmente quando há repercussão direta sobre carreiras públicas e sobre a arrecadação tributária do Estado;</w:t>
      </w:r>
    </w:p>
    <w:p w14:paraId="095A1AC6"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REQUER, nos termos regimentais, sejam solicitadas à Secretaria de Estado da Fazenda do Maranhão as seguintes informações:</w:t>
      </w:r>
    </w:p>
    <w:p w14:paraId="60C1E63C"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1. Cópia integral do ato normativo mais recente (lei, decreto, resolução, portaria ou instrução normativa) que tenha alterado, restringido ou de qualquer forma impactado as atribuições do cargo de Agente da Receita Estadual quanto à constituição do crédito tributário;</w:t>
      </w:r>
    </w:p>
    <w:p w14:paraId="09AA7081"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2. Justificativa técnica e jurídica (baseada em critérios objetivos) que fundamentou a referida alteração, com indicação dos estudos, pareceres ou notas técnicas que a precederam;</w:t>
      </w:r>
    </w:p>
    <w:p w14:paraId="6AAABD22"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3. Informação sobre se houve consulta, oitiva ou qualquer forma de manifestação prévia da categoria dos Agentes da Receita Estadual ou de suas entidades representativas antes da edição do ato;</w:t>
      </w:r>
    </w:p>
    <w:p w14:paraId="3326AB00"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4. Estimativa de impacto operacional da medida sobre a capacidade de fiscalização e arrecadação tributária do Estado, considerando a eventual redução do número de servidores habilitados a constituir crédito tributário;</w:t>
      </w:r>
    </w:p>
    <w:p w14:paraId="6D7AFD2F" w14:textId="77777777" w:rsidR="00216F68" w:rsidRPr="00216F68" w:rsidRDefault="00216F68" w:rsidP="00216F68">
      <w:pPr>
        <w:tabs>
          <w:tab w:val="left" w:pos="1134"/>
        </w:tabs>
        <w:spacing w:line="360" w:lineRule="auto"/>
        <w:ind w:firstLine="993"/>
        <w:jc w:val="both"/>
        <w:rPr>
          <w:rFonts w:ascii="Times New Roman" w:hAnsi="Times New Roman"/>
          <w:bCs/>
        </w:rPr>
      </w:pPr>
      <w:r w:rsidRPr="00216F68">
        <w:rPr>
          <w:rFonts w:ascii="Times New Roman" w:hAnsi="Times New Roman"/>
          <w:bCs/>
        </w:rPr>
        <w:t>5. Informação sobre eventual relação entre a alteração das atribuições e as diretrizes nacionais decorrentes da implementação da Reforma Tributária (Emenda Constitucional nº 132/2023 e legislação complementar), em especial quanto ao conceito de autoridade fiscal - descrito no parágrafo 8°, do art. 4° da LC 227/26;</w:t>
      </w:r>
    </w:p>
    <w:p w14:paraId="731DC1A3" w14:textId="6C75A657" w:rsidR="00971459" w:rsidRPr="00216F68" w:rsidRDefault="00216F68" w:rsidP="00216F68">
      <w:pPr>
        <w:tabs>
          <w:tab w:val="left" w:pos="1134"/>
        </w:tabs>
        <w:spacing w:line="360" w:lineRule="auto"/>
        <w:ind w:firstLine="993"/>
        <w:jc w:val="both"/>
        <w:rPr>
          <w:rFonts w:ascii="Times New Roman" w:hAnsi="Times New Roman" w:cs="Times New Roman"/>
          <w:bCs/>
        </w:rPr>
      </w:pPr>
      <w:r w:rsidRPr="00216F68">
        <w:rPr>
          <w:rFonts w:ascii="Times New Roman" w:hAnsi="Times New Roman"/>
          <w:bCs/>
        </w:rPr>
        <w:t xml:space="preserve">6. Outras informações que a Secretaria de Estado da Fazenda entenda </w:t>
      </w:r>
    </w:p>
    <w:p w14:paraId="75EB382B" w14:textId="527A5FC7" w:rsidR="002F3F63" w:rsidRPr="00216F68" w:rsidRDefault="002F3F63" w:rsidP="00971459">
      <w:pPr>
        <w:spacing w:line="360" w:lineRule="auto"/>
        <w:jc w:val="both"/>
        <w:rPr>
          <w:rFonts w:ascii="Times New Roman" w:hAnsi="Times New Roman" w:cs="Times New Roman"/>
          <w:bCs/>
        </w:rPr>
      </w:pPr>
    </w:p>
    <w:p w14:paraId="7E188757" w14:textId="21722817" w:rsidR="00190D8E" w:rsidRPr="00216F68" w:rsidRDefault="009C5C25" w:rsidP="00E1294C">
      <w:pPr>
        <w:spacing w:line="360" w:lineRule="auto"/>
        <w:ind w:firstLine="993"/>
        <w:jc w:val="both"/>
        <w:rPr>
          <w:rFonts w:ascii="Times New Roman" w:hAnsi="Times New Roman" w:cs="Times New Roman"/>
          <w:bCs/>
        </w:rPr>
      </w:pPr>
      <w:r w:rsidRPr="00216F68">
        <w:rPr>
          <w:rFonts w:ascii="Times New Roman" w:hAnsi="Times New Roman" w:cs="Times New Roman"/>
          <w:bCs/>
        </w:rPr>
        <w:t>Assembleia Legislativa do Estado do Maranhão</w:t>
      </w:r>
      <w:r w:rsidR="007B1ED1" w:rsidRPr="00216F68">
        <w:rPr>
          <w:rFonts w:ascii="Times New Roman" w:hAnsi="Times New Roman" w:cs="Times New Roman"/>
          <w:bCs/>
        </w:rPr>
        <w:t xml:space="preserve">, </w:t>
      </w:r>
      <w:r w:rsidR="0039151E" w:rsidRPr="00216F68">
        <w:rPr>
          <w:rFonts w:ascii="Times New Roman" w:hAnsi="Times New Roman" w:cs="Times New Roman"/>
          <w:bCs/>
        </w:rPr>
        <w:t>01</w:t>
      </w:r>
      <w:r w:rsidR="002E3E57" w:rsidRPr="00216F68">
        <w:rPr>
          <w:rFonts w:ascii="Times New Roman" w:hAnsi="Times New Roman" w:cs="Times New Roman"/>
          <w:bCs/>
        </w:rPr>
        <w:t xml:space="preserve"> de</w:t>
      </w:r>
      <w:r w:rsidR="00B73E2D" w:rsidRPr="00216F68">
        <w:rPr>
          <w:rFonts w:ascii="Times New Roman" w:hAnsi="Times New Roman" w:cs="Times New Roman"/>
          <w:bCs/>
        </w:rPr>
        <w:t xml:space="preserve"> </w:t>
      </w:r>
      <w:r w:rsidR="00971459" w:rsidRPr="00216F68">
        <w:rPr>
          <w:rFonts w:ascii="Times New Roman" w:hAnsi="Times New Roman" w:cs="Times New Roman"/>
          <w:bCs/>
        </w:rPr>
        <w:t>ju</w:t>
      </w:r>
      <w:r w:rsidR="0039151E" w:rsidRPr="00216F68">
        <w:rPr>
          <w:rFonts w:ascii="Times New Roman" w:hAnsi="Times New Roman" w:cs="Times New Roman"/>
          <w:bCs/>
        </w:rPr>
        <w:t>lh</w:t>
      </w:r>
      <w:r w:rsidR="00971459" w:rsidRPr="00216F68">
        <w:rPr>
          <w:rFonts w:ascii="Times New Roman" w:hAnsi="Times New Roman" w:cs="Times New Roman"/>
          <w:bCs/>
        </w:rPr>
        <w:t>o</w:t>
      </w:r>
      <w:r w:rsidR="0060238E" w:rsidRPr="00216F68">
        <w:rPr>
          <w:rFonts w:ascii="Times New Roman" w:hAnsi="Times New Roman" w:cs="Times New Roman"/>
          <w:bCs/>
        </w:rPr>
        <w:t xml:space="preserve"> </w:t>
      </w:r>
      <w:r w:rsidR="007B1ED1" w:rsidRPr="00216F68">
        <w:rPr>
          <w:rFonts w:ascii="Times New Roman" w:hAnsi="Times New Roman" w:cs="Times New Roman"/>
          <w:bCs/>
        </w:rPr>
        <w:t>de</w:t>
      </w:r>
      <w:r w:rsidR="002F3F63" w:rsidRPr="00216F68">
        <w:rPr>
          <w:rFonts w:ascii="Times New Roman" w:hAnsi="Times New Roman" w:cs="Times New Roman"/>
          <w:bCs/>
        </w:rPr>
        <w:t xml:space="preserve"> </w:t>
      </w:r>
      <w:r w:rsidR="007B1ED1" w:rsidRPr="00216F68">
        <w:rPr>
          <w:rFonts w:ascii="Times New Roman" w:hAnsi="Times New Roman" w:cs="Times New Roman"/>
          <w:bCs/>
        </w:rPr>
        <w:t>202</w:t>
      </w:r>
      <w:r w:rsidR="00971459" w:rsidRPr="00216F68">
        <w:rPr>
          <w:rFonts w:ascii="Times New Roman" w:hAnsi="Times New Roman" w:cs="Times New Roman"/>
          <w:bCs/>
        </w:rPr>
        <w:t>6</w:t>
      </w:r>
      <w:r w:rsidR="002F3F63" w:rsidRPr="00216F68">
        <w:rPr>
          <w:rFonts w:ascii="Times New Roman" w:hAnsi="Times New Roman" w:cs="Times New Roman"/>
          <w:bCs/>
        </w:rPr>
        <w:t>.</w:t>
      </w:r>
    </w:p>
    <w:p w14:paraId="7B9439F0" w14:textId="77777777" w:rsidR="00190D8E" w:rsidRPr="00C051BB" w:rsidRDefault="00190D8E" w:rsidP="00190D8E">
      <w:pPr>
        <w:tabs>
          <w:tab w:val="left" w:pos="1134"/>
        </w:tabs>
        <w:spacing w:line="360" w:lineRule="auto"/>
        <w:ind w:firstLine="993"/>
        <w:rPr>
          <w:rFonts w:ascii="Times New Roman" w:hAnsi="Times New Roman"/>
        </w:rPr>
      </w:pPr>
    </w:p>
    <w:p w14:paraId="007F98C3" w14:textId="77777777" w:rsidR="00190D8E" w:rsidRPr="0018172B" w:rsidRDefault="00190D8E" w:rsidP="002F3F63">
      <w:pPr>
        <w:tabs>
          <w:tab w:val="left" w:pos="1134"/>
        </w:tabs>
        <w:spacing w:line="360" w:lineRule="auto"/>
        <w:rPr>
          <w:rFonts w:ascii="Times New Roman" w:hAnsi="Times New Roman" w:cs="Times New Roman"/>
        </w:rPr>
      </w:pPr>
    </w:p>
    <w:p w14:paraId="3F080867" w14:textId="6C20F372" w:rsidR="00F92A35" w:rsidRPr="0018172B" w:rsidRDefault="0018172B" w:rsidP="00190D8E">
      <w:pPr>
        <w:jc w:val="center"/>
        <w:rPr>
          <w:rFonts w:ascii="Times New Roman" w:hAnsi="Times New Roman" w:cs="Times New Roman"/>
          <w:b/>
          <w:noProof/>
          <w:color w:val="000000" w:themeColor="text1"/>
        </w:rPr>
      </w:pPr>
      <w:r w:rsidRPr="0018172B">
        <w:rPr>
          <w:rFonts w:ascii="Times New Roman" w:hAnsi="Times New Roman" w:cs="Times New Roman"/>
          <w:b/>
          <w:noProof/>
          <w:color w:val="000000" w:themeColor="text1"/>
        </w:rPr>
        <w:t xml:space="preserve">DR. YGLÉSIO </w:t>
      </w:r>
    </w:p>
    <w:p w14:paraId="5ED29B80" w14:textId="52FDA850" w:rsidR="0018172B" w:rsidRPr="0018172B" w:rsidRDefault="0018172B" w:rsidP="00190D8E">
      <w:pPr>
        <w:jc w:val="center"/>
        <w:rPr>
          <w:rFonts w:ascii="Times New Roman" w:hAnsi="Times New Roman" w:cs="Times New Roman"/>
          <w:lang w:val="en-US"/>
        </w:rPr>
      </w:pPr>
      <w:r w:rsidRPr="0018172B">
        <w:rPr>
          <w:rFonts w:ascii="Times New Roman" w:hAnsi="Times New Roman" w:cs="Times New Roman"/>
          <w:b/>
          <w:noProof/>
          <w:color w:val="000000" w:themeColor="text1"/>
        </w:rPr>
        <w:t xml:space="preserve">Deputado Estadual </w:t>
      </w:r>
    </w:p>
    <w:sectPr w:rsidR="0018172B" w:rsidRPr="0018172B" w:rsidSect="00E021F2">
      <w:headerReference w:type="default" r:id="rId6"/>
      <w:pgSz w:w="11906" w:h="16838"/>
      <w:pgMar w:top="1418" w:right="1701"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898E4" w14:textId="77777777" w:rsidR="000E7BBA" w:rsidRDefault="000E7BBA" w:rsidP="00F92A35">
      <w:r>
        <w:separator/>
      </w:r>
    </w:p>
  </w:endnote>
  <w:endnote w:type="continuationSeparator" w:id="0">
    <w:p w14:paraId="009F2A24" w14:textId="77777777" w:rsidR="000E7BBA" w:rsidRDefault="000E7BBA" w:rsidP="00F92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96351" w14:textId="77777777" w:rsidR="000E7BBA" w:rsidRDefault="000E7BBA" w:rsidP="00F92A35">
      <w:r>
        <w:separator/>
      </w:r>
    </w:p>
  </w:footnote>
  <w:footnote w:type="continuationSeparator" w:id="0">
    <w:p w14:paraId="499802AE" w14:textId="77777777" w:rsidR="000E7BBA" w:rsidRDefault="000E7BBA" w:rsidP="00F92A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AEB00" w14:textId="3C6887CD" w:rsidR="00F92A35" w:rsidRDefault="002F3F63" w:rsidP="002F3F63">
    <w:pPr>
      <w:tabs>
        <w:tab w:val="center" w:pos="4252"/>
        <w:tab w:val="right" w:pos="8504"/>
      </w:tabs>
      <w:spacing w:line="192" w:lineRule="auto"/>
      <w:jc w:val="center"/>
      <w:rPr>
        <w:color w:val="000000" w:themeColor="text1"/>
      </w:rPr>
    </w:pPr>
    <w:r>
      <w:rPr>
        <w:noProof/>
      </w:rPr>
      <w:drawing>
        <wp:inline distT="0" distB="0" distL="0" distR="0" wp14:anchorId="192B1AB2" wp14:editId="7AA030CF">
          <wp:extent cx="838200" cy="835406"/>
          <wp:effectExtent l="0" t="0" r="0" b="3175"/>
          <wp:docPr id="8" name="Imagem 8" descr="Image result for BRASÃO MARANHÃ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RASÃO MARANHÃO&quo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3467" cy="850622"/>
                  </a:xfrm>
                  <a:prstGeom prst="rect">
                    <a:avLst/>
                  </a:prstGeom>
                  <a:noFill/>
                  <a:ln>
                    <a:noFill/>
                  </a:ln>
                </pic:spPr>
              </pic:pic>
            </a:graphicData>
          </a:graphic>
        </wp:inline>
      </w:drawing>
    </w:r>
  </w:p>
  <w:p w14:paraId="31062AD4" w14:textId="77777777" w:rsidR="00F92A35" w:rsidRDefault="00F92A35" w:rsidP="00F92A35">
    <w:pPr>
      <w:tabs>
        <w:tab w:val="center" w:pos="4252"/>
        <w:tab w:val="right" w:pos="8504"/>
      </w:tabs>
      <w:spacing w:line="192" w:lineRule="auto"/>
      <w:jc w:val="center"/>
      <w:rPr>
        <w:color w:val="000000" w:themeColor="text1"/>
      </w:rPr>
    </w:pPr>
  </w:p>
  <w:p w14:paraId="54A5D9F6" w14:textId="77777777" w:rsidR="00F92A35" w:rsidRPr="007B1ED1" w:rsidRDefault="00F92A35" w:rsidP="00F92A35">
    <w:pPr>
      <w:tabs>
        <w:tab w:val="center" w:pos="4252"/>
        <w:tab w:val="right" w:pos="8504"/>
      </w:tabs>
      <w:spacing w:line="192" w:lineRule="auto"/>
      <w:jc w:val="center"/>
      <w:rPr>
        <w:rFonts w:ascii="Times New Roman" w:hAnsi="Times New Roman" w:cs="Times New Roman"/>
        <w:b/>
        <w:color w:val="000000" w:themeColor="text1"/>
      </w:rPr>
    </w:pPr>
    <w:r w:rsidRPr="007B1ED1">
      <w:rPr>
        <w:rFonts w:ascii="Times New Roman" w:hAnsi="Times New Roman" w:cs="Times New Roman"/>
        <w:b/>
        <w:color w:val="000000" w:themeColor="text1"/>
      </w:rPr>
      <w:t>ESTADO DO MARANHÃO</w:t>
    </w:r>
  </w:p>
  <w:p w14:paraId="79A78F20" w14:textId="71F2E786" w:rsidR="00F92A35" w:rsidRPr="007B1ED1" w:rsidRDefault="00EA6D06" w:rsidP="00F92A35">
    <w:pPr>
      <w:tabs>
        <w:tab w:val="center" w:pos="4252"/>
        <w:tab w:val="right" w:pos="8504"/>
      </w:tabs>
      <w:jc w:val="center"/>
      <w:rPr>
        <w:rFonts w:ascii="Times New Roman" w:hAnsi="Times New Roman" w:cs="Times New Roman"/>
        <w:b/>
        <w:color w:val="000000" w:themeColor="text1"/>
      </w:rPr>
    </w:pPr>
    <w:r w:rsidRPr="007B1ED1">
      <w:rPr>
        <w:rFonts w:ascii="Times New Roman" w:hAnsi="Times New Roman" w:cs="Times New Roman"/>
        <w:b/>
        <w:color w:val="000000" w:themeColor="text1"/>
      </w:rPr>
      <w:t>ASSEMBLEIA LEGISLATIVA</w:t>
    </w:r>
  </w:p>
  <w:p w14:paraId="2C2AB9E2" w14:textId="1BF8915B" w:rsidR="00F92A35" w:rsidRPr="007B1ED1" w:rsidRDefault="00F92A35" w:rsidP="00F92A35">
    <w:pPr>
      <w:tabs>
        <w:tab w:val="center" w:pos="4252"/>
        <w:tab w:val="right" w:pos="8504"/>
      </w:tabs>
      <w:jc w:val="center"/>
      <w:rPr>
        <w:rFonts w:ascii="Times New Roman" w:hAnsi="Times New Roman" w:cs="Times New Roman"/>
        <w:b/>
        <w:color w:val="000000" w:themeColor="text1"/>
      </w:rPr>
    </w:pPr>
    <w:r w:rsidRPr="007B1ED1">
      <w:rPr>
        <w:rFonts w:ascii="Times New Roman" w:hAnsi="Times New Roman" w:cs="Times New Roman"/>
        <w:b/>
        <w:color w:val="000000" w:themeColor="text1"/>
      </w:rPr>
      <w:t>GAB</w:t>
    </w:r>
    <w:r w:rsidR="002F3F63" w:rsidRPr="007B1ED1">
      <w:rPr>
        <w:rFonts w:ascii="Times New Roman" w:hAnsi="Times New Roman" w:cs="Times New Roman"/>
        <w:b/>
        <w:color w:val="000000" w:themeColor="text1"/>
      </w:rPr>
      <w:t>INETE</w:t>
    </w:r>
    <w:r w:rsidRPr="007B1ED1">
      <w:rPr>
        <w:rFonts w:ascii="Times New Roman" w:hAnsi="Times New Roman" w:cs="Times New Roman"/>
        <w:b/>
        <w:color w:val="000000" w:themeColor="text1"/>
      </w:rPr>
      <w:t xml:space="preserve"> DO DEP</w:t>
    </w:r>
    <w:r w:rsidR="002F3F63" w:rsidRPr="007B1ED1">
      <w:rPr>
        <w:rFonts w:ascii="Times New Roman" w:hAnsi="Times New Roman" w:cs="Times New Roman"/>
        <w:b/>
        <w:color w:val="000000" w:themeColor="text1"/>
      </w:rPr>
      <w:t>UTADO</w:t>
    </w:r>
    <w:r w:rsidR="007B1ED1" w:rsidRPr="007B1ED1">
      <w:rPr>
        <w:rFonts w:ascii="Times New Roman" w:hAnsi="Times New Roman" w:cs="Times New Roman"/>
        <w:b/>
        <w:color w:val="000000" w:themeColor="text1"/>
      </w:rPr>
      <w:t xml:space="preserve"> ESTADUAL</w:t>
    </w:r>
    <w:r w:rsidRPr="007B1ED1">
      <w:rPr>
        <w:rFonts w:ascii="Times New Roman" w:hAnsi="Times New Roman" w:cs="Times New Roman"/>
        <w:b/>
        <w:color w:val="000000" w:themeColor="text1"/>
      </w:rPr>
      <w:t xml:space="preserve"> DR. YGLÉSIO </w:t>
    </w:r>
  </w:p>
  <w:p w14:paraId="7E29E54B" w14:textId="77777777" w:rsidR="00F92A35" w:rsidRDefault="00F92A3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A35"/>
    <w:rsid w:val="000969A0"/>
    <w:rsid w:val="000C6283"/>
    <w:rsid w:val="000E7BBA"/>
    <w:rsid w:val="000F57AD"/>
    <w:rsid w:val="00150D6B"/>
    <w:rsid w:val="00161514"/>
    <w:rsid w:val="0018172B"/>
    <w:rsid w:val="00190D8E"/>
    <w:rsid w:val="001F364F"/>
    <w:rsid w:val="00216F68"/>
    <w:rsid w:val="0025098B"/>
    <w:rsid w:val="002E3E57"/>
    <w:rsid w:val="002F3F63"/>
    <w:rsid w:val="003121D6"/>
    <w:rsid w:val="00321D7B"/>
    <w:rsid w:val="00337F6A"/>
    <w:rsid w:val="0039151E"/>
    <w:rsid w:val="003C3B65"/>
    <w:rsid w:val="003D22F3"/>
    <w:rsid w:val="003E3C97"/>
    <w:rsid w:val="00422F02"/>
    <w:rsid w:val="00501E2E"/>
    <w:rsid w:val="0052054D"/>
    <w:rsid w:val="00525014"/>
    <w:rsid w:val="005368D9"/>
    <w:rsid w:val="005A4412"/>
    <w:rsid w:val="005F2A97"/>
    <w:rsid w:val="006019CE"/>
    <w:rsid w:val="0060238E"/>
    <w:rsid w:val="006C56DC"/>
    <w:rsid w:val="006D50A2"/>
    <w:rsid w:val="00702004"/>
    <w:rsid w:val="00705D98"/>
    <w:rsid w:val="00777CCC"/>
    <w:rsid w:val="007B1ED1"/>
    <w:rsid w:val="007D36E0"/>
    <w:rsid w:val="0082431F"/>
    <w:rsid w:val="008735DB"/>
    <w:rsid w:val="00912D1F"/>
    <w:rsid w:val="0094729C"/>
    <w:rsid w:val="00971459"/>
    <w:rsid w:val="009C5C25"/>
    <w:rsid w:val="009C5EE9"/>
    <w:rsid w:val="009D0810"/>
    <w:rsid w:val="009D1B58"/>
    <w:rsid w:val="009F2068"/>
    <w:rsid w:val="00A644E6"/>
    <w:rsid w:val="00AC514A"/>
    <w:rsid w:val="00AC66FC"/>
    <w:rsid w:val="00AE5C41"/>
    <w:rsid w:val="00B73E2D"/>
    <w:rsid w:val="00B962BD"/>
    <w:rsid w:val="00C37141"/>
    <w:rsid w:val="00C64CBE"/>
    <w:rsid w:val="00D45C7B"/>
    <w:rsid w:val="00DF2D7D"/>
    <w:rsid w:val="00DF2F8E"/>
    <w:rsid w:val="00E021F2"/>
    <w:rsid w:val="00E1294C"/>
    <w:rsid w:val="00E22113"/>
    <w:rsid w:val="00E26DC3"/>
    <w:rsid w:val="00E73431"/>
    <w:rsid w:val="00E941AA"/>
    <w:rsid w:val="00EA6D06"/>
    <w:rsid w:val="00F87200"/>
    <w:rsid w:val="00F92A35"/>
    <w:rsid w:val="00F93BC9"/>
    <w:rsid w:val="00F96880"/>
    <w:rsid w:val="00FB3AB1"/>
    <w:rsid w:val="00FC0707"/>
    <w:rsid w:val="00FC5039"/>
    <w:rsid w:val="00FF2B3A"/>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0160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pt-B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F92A35"/>
    <w:rPr>
      <w:rFonts w:ascii="Century" w:eastAsiaTheme="minorHAnsi" w:hAnsi="Century"/>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92A35"/>
    <w:pPr>
      <w:tabs>
        <w:tab w:val="center" w:pos="4419"/>
        <w:tab w:val="right" w:pos="8838"/>
      </w:tabs>
      <w:ind w:firstLine="1134"/>
    </w:pPr>
    <w:rPr>
      <w:rFonts w:ascii="Times New Roman" w:eastAsia="Times New Roman" w:hAnsi="Times New Roman" w:cs="Times New Roman"/>
      <w:color w:val="000000"/>
      <w:lang w:eastAsia="ja-JP"/>
    </w:rPr>
  </w:style>
  <w:style w:type="character" w:customStyle="1" w:styleId="CabealhoChar">
    <w:name w:val="Cabeçalho Char"/>
    <w:basedOn w:val="Fontepargpadro"/>
    <w:link w:val="Cabealho"/>
    <w:uiPriority w:val="99"/>
    <w:rsid w:val="00F92A35"/>
    <w:rPr>
      <w:rFonts w:ascii="Times New Roman" w:eastAsia="Times New Roman" w:hAnsi="Times New Roman" w:cs="Times New Roman"/>
      <w:color w:val="000000"/>
    </w:rPr>
  </w:style>
  <w:style w:type="paragraph" w:styleId="Rodap">
    <w:name w:val="footer"/>
    <w:basedOn w:val="Normal"/>
    <w:link w:val="RodapChar"/>
    <w:uiPriority w:val="99"/>
    <w:unhideWhenUsed/>
    <w:rsid w:val="00F92A35"/>
    <w:pPr>
      <w:tabs>
        <w:tab w:val="center" w:pos="4419"/>
        <w:tab w:val="right" w:pos="8838"/>
      </w:tabs>
      <w:ind w:firstLine="1134"/>
    </w:pPr>
    <w:rPr>
      <w:rFonts w:ascii="Times New Roman" w:eastAsia="Times New Roman" w:hAnsi="Times New Roman" w:cs="Times New Roman"/>
      <w:color w:val="000000"/>
      <w:lang w:eastAsia="ja-JP"/>
    </w:rPr>
  </w:style>
  <w:style w:type="character" w:customStyle="1" w:styleId="RodapChar">
    <w:name w:val="Rodapé Char"/>
    <w:basedOn w:val="Fontepargpadro"/>
    <w:link w:val="Rodap"/>
    <w:uiPriority w:val="99"/>
    <w:rsid w:val="00F92A35"/>
    <w:rPr>
      <w:rFonts w:ascii="Times New Roman" w:eastAsia="Times New Roman" w:hAnsi="Times New Roman" w:cs="Times New Roman"/>
      <w:color w:val="000000"/>
    </w:rPr>
  </w:style>
  <w:style w:type="paragraph" w:styleId="Textodebalo">
    <w:name w:val="Balloon Text"/>
    <w:basedOn w:val="Normal"/>
    <w:link w:val="TextodebaloChar"/>
    <w:uiPriority w:val="99"/>
    <w:semiHidden/>
    <w:unhideWhenUsed/>
    <w:rsid w:val="009F2068"/>
    <w:rPr>
      <w:rFonts w:ascii="Segoe UI" w:hAnsi="Segoe UI" w:cs="Segoe UI"/>
      <w:sz w:val="18"/>
      <w:szCs w:val="18"/>
    </w:rPr>
  </w:style>
  <w:style w:type="character" w:customStyle="1" w:styleId="TextodebaloChar">
    <w:name w:val="Texto de balão Char"/>
    <w:basedOn w:val="Fontepargpadro"/>
    <w:link w:val="Textodebalo"/>
    <w:uiPriority w:val="99"/>
    <w:semiHidden/>
    <w:rsid w:val="009F2068"/>
    <w:rPr>
      <w:rFonts w:ascii="Segoe UI" w:eastAsiaTheme="minorHAnsi"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588</Words>
  <Characters>3179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p</dc:creator>
  <cp:keywords/>
  <dc:description/>
  <cp:lastModifiedBy>Maíra Cardoso Leite de Sá</cp:lastModifiedBy>
  <cp:revision>8</cp:revision>
  <cp:lastPrinted>2023-10-10T13:34:00Z</cp:lastPrinted>
  <dcterms:created xsi:type="dcterms:W3CDTF">2024-03-20T17:41:00Z</dcterms:created>
  <dcterms:modified xsi:type="dcterms:W3CDTF">2026-07-01T16:04:00Z</dcterms:modified>
</cp:coreProperties>
</file>