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5A67C" w14:textId="7A39C82A" w:rsidR="003A2603" w:rsidRDefault="003A2603" w:rsidP="003A2603">
      <w:pPr>
        <w:jc w:val="center"/>
        <w:rPr>
          <w:rFonts w:ascii="Times New Roman" w:hAnsi="Times New Roman"/>
          <w:b/>
          <w:color w:val="000000" w:themeColor="text1"/>
        </w:rPr>
      </w:pPr>
      <w:r w:rsidRPr="003A2603">
        <w:rPr>
          <w:rFonts w:ascii="Times New Roman" w:hAnsi="Times New Roman"/>
          <w:b/>
          <w:color w:val="000000" w:themeColor="text1"/>
        </w:rPr>
        <w:t>PROJETO DE LEI Nº _____, DE 2026</w:t>
      </w:r>
    </w:p>
    <w:p w14:paraId="31E8AE3E" w14:textId="77777777" w:rsidR="003A2603" w:rsidRDefault="003A2603" w:rsidP="003A2603">
      <w:pPr>
        <w:rPr>
          <w:rFonts w:ascii="Times New Roman" w:hAnsi="Times New Roman"/>
          <w:bCs/>
          <w:color w:val="000000" w:themeColor="text1"/>
        </w:rPr>
      </w:pPr>
    </w:p>
    <w:p w14:paraId="1B95C7E6" w14:textId="77777777" w:rsidR="003A2603" w:rsidRDefault="003A2603" w:rsidP="003A2603">
      <w:pPr>
        <w:rPr>
          <w:rFonts w:ascii="Times New Roman" w:hAnsi="Times New Roman"/>
          <w:bCs/>
          <w:color w:val="000000" w:themeColor="text1"/>
        </w:rPr>
      </w:pPr>
    </w:p>
    <w:p w14:paraId="1FA6E883" w14:textId="163B96DA" w:rsidR="003A2603" w:rsidRDefault="005368C5" w:rsidP="00AA7DFD">
      <w:pPr>
        <w:ind w:left="3402"/>
        <w:rPr>
          <w:rFonts w:ascii="Times New Roman" w:hAnsi="Times New Roman"/>
          <w:b/>
          <w:color w:val="000000" w:themeColor="text1"/>
        </w:rPr>
      </w:pPr>
      <w:r w:rsidRPr="005368C5">
        <w:rPr>
          <w:rFonts w:ascii="Times New Roman" w:hAnsi="Times New Roman"/>
          <w:b/>
          <w:color w:val="000000" w:themeColor="text1"/>
        </w:rPr>
        <w:t>DISPÕE SOBRE A ISENÇÃO DO PAGAMENTO DA</w:t>
      </w:r>
      <w:r>
        <w:rPr>
          <w:rFonts w:ascii="Times New Roman" w:hAnsi="Times New Roman"/>
          <w:b/>
          <w:color w:val="000000" w:themeColor="text1"/>
        </w:rPr>
        <w:t xml:space="preserve"> </w:t>
      </w:r>
      <w:r w:rsidRPr="005368C5">
        <w:rPr>
          <w:rFonts w:ascii="Times New Roman" w:hAnsi="Times New Roman"/>
          <w:b/>
          <w:color w:val="000000" w:themeColor="text1"/>
        </w:rPr>
        <w:t>TAXA</w:t>
      </w:r>
      <w:r>
        <w:rPr>
          <w:rFonts w:ascii="Times New Roman" w:hAnsi="Times New Roman"/>
          <w:b/>
          <w:color w:val="000000" w:themeColor="text1"/>
        </w:rPr>
        <w:t xml:space="preserve"> </w:t>
      </w:r>
      <w:r w:rsidRPr="005368C5">
        <w:rPr>
          <w:rFonts w:ascii="Times New Roman" w:hAnsi="Times New Roman"/>
          <w:b/>
          <w:color w:val="000000" w:themeColor="text1"/>
        </w:rPr>
        <w:t>DE INSCRIÇÃO EM CONCURSOS PÚBLICOS E PROCESSOS</w:t>
      </w:r>
      <w:r>
        <w:rPr>
          <w:rFonts w:ascii="Times New Roman" w:hAnsi="Times New Roman"/>
          <w:b/>
          <w:color w:val="000000" w:themeColor="text1"/>
        </w:rPr>
        <w:t xml:space="preserve"> </w:t>
      </w:r>
      <w:r w:rsidRPr="005368C5">
        <w:rPr>
          <w:rFonts w:ascii="Times New Roman" w:hAnsi="Times New Roman"/>
          <w:b/>
          <w:color w:val="000000" w:themeColor="text1"/>
        </w:rPr>
        <w:t>SELETIVOS REALIZADOS NO ÂMBITO</w:t>
      </w:r>
      <w:r>
        <w:rPr>
          <w:rFonts w:ascii="Times New Roman" w:hAnsi="Times New Roman"/>
          <w:b/>
          <w:color w:val="000000" w:themeColor="text1"/>
        </w:rPr>
        <w:t xml:space="preserve"> </w:t>
      </w:r>
      <w:r w:rsidRPr="005368C5">
        <w:rPr>
          <w:rFonts w:ascii="Times New Roman" w:hAnsi="Times New Roman"/>
          <w:b/>
          <w:color w:val="000000" w:themeColor="text1"/>
        </w:rPr>
        <w:t>DA</w:t>
      </w:r>
      <w:r>
        <w:rPr>
          <w:rFonts w:ascii="Times New Roman" w:hAnsi="Times New Roman"/>
          <w:b/>
          <w:color w:val="000000" w:themeColor="text1"/>
        </w:rPr>
        <w:t xml:space="preserve"> </w:t>
      </w:r>
      <w:r w:rsidRPr="005368C5">
        <w:rPr>
          <w:rFonts w:ascii="Times New Roman" w:hAnsi="Times New Roman"/>
          <w:b/>
          <w:color w:val="000000" w:themeColor="text1"/>
        </w:rPr>
        <w:t>ADMINISTRAÇÃO</w:t>
      </w:r>
      <w:r>
        <w:rPr>
          <w:rFonts w:ascii="Times New Roman" w:hAnsi="Times New Roman"/>
          <w:b/>
          <w:color w:val="000000" w:themeColor="text1"/>
        </w:rPr>
        <w:t xml:space="preserve"> </w:t>
      </w:r>
      <w:r w:rsidRPr="005368C5">
        <w:rPr>
          <w:rFonts w:ascii="Times New Roman" w:hAnsi="Times New Roman"/>
          <w:b/>
          <w:color w:val="000000" w:themeColor="text1"/>
        </w:rPr>
        <w:t>PÚBLICA DIRETA,</w:t>
      </w:r>
      <w:r>
        <w:rPr>
          <w:rFonts w:ascii="Times New Roman" w:hAnsi="Times New Roman"/>
          <w:b/>
          <w:color w:val="000000" w:themeColor="text1"/>
        </w:rPr>
        <w:t xml:space="preserve"> </w:t>
      </w:r>
      <w:r w:rsidRPr="005368C5">
        <w:rPr>
          <w:rFonts w:ascii="Times New Roman" w:hAnsi="Times New Roman"/>
          <w:b/>
          <w:color w:val="000000" w:themeColor="text1"/>
        </w:rPr>
        <w:t>AUTÁRQUICA E FUNDACIONAL DO</w:t>
      </w:r>
      <w:r>
        <w:rPr>
          <w:rFonts w:ascii="Times New Roman" w:hAnsi="Times New Roman"/>
          <w:b/>
          <w:color w:val="000000" w:themeColor="text1"/>
        </w:rPr>
        <w:t xml:space="preserve"> </w:t>
      </w:r>
      <w:r w:rsidRPr="005368C5">
        <w:rPr>
          <w:rFonts w:ascii="Times New Roman" w:hAnsi="Times New Roman"/>
          <w:b/>
          <w:color w:val="000000" w:themeColor="text1"/>
        </w:rPr>
        <w:t>ESTADO DO</w:t>
      </w:r>
      <w:r>
        <w:rPr>
          <w:rFonts w:ascii="Times New Roman" w:hAnsi="Times New Roman"/>
          <w:b/>
          <w:color w:val="000000" w:themeColor="text1"/>
        </w:rPr>
        <w:t xml:space="preserve"> </w:t>
      </w:r>
      <w:r w:rsidRPr="005368C5">
        <w:rPr>
          <w:rFonts w:ascii="Times New Roman" w:hAnsi="Times New Roman"/>
          <w:b/>
          <w:color w:val="000000" w:themeColor="text1"/>
        </w:rPr>
        <w:t>MARANHÃO PARA AS DOADORAS REGULARES</w:t>
      </w:r>
      <w:r>
        <w:rPr>
          <w:rFonts w:ascii="Times New Roman" w:hAnsi="Times New Roman"/>
          <w:b/>
          <w:color w:val="000000" w:themeColor="text1"/>
        </w:rPr>
        <w:t xml:space="preserve"> </w:t>
      </w:r>
      <w:r w:rsidRPr="005368C5">
        <w:rPr>
          <w:rFonts w:ascii="Times New Roman" w:hAnsi="Times New Roman"/>
          <w:b/>
          <w:color w:val="000000" w:themeColor="text1"/>
        </w:rPr>
        <w:t>DE</w:t>
      </w:r>
      <w:r>
        <w:rPr>
          <w:rFonts w:ascii="Times New Roman" w:hAnsi="Times New Roman"/>
          <w:b/>
          <w:color w:val="000000" w:themeColor="text1"/>
        </w:rPr>
        <w:t xml:space="preserve"> </w:t>
      </w:r>
      <w:r w:rsidRPr="005368C5">
        <w:rPr>
          <w:rFonts w:ascii="Times New Roman" w:hAnsi="Times New Roman"/>
          <w:b/>
          <w:color w:val="000000" w:themeColor="text1"/>
        </w:rPr>
        <w:t>LEITE HUMANO E DÁ OUTRAS PROVIDÊNCIAS.</w:t>
      </w:r>
    </w:p>
    <w:p w14:paraId="1B2A14AC" w14:textId="77777777" w:rsidR="005368C5" w:rsidRDefault="005368C5" w:rsidP="003A2603">
      <w:pPr>
        <w:spacing w:line="360" w:lineRule="auto"/>
        <w:ind w:firstLine="708"/>
        <w:rPr>
          <w:rFonts w:ascii="Times New Roman" w:hAnsi="Times New Roman"/>
          <w:b/>
          <w:color w:val="000000" w:themeColor="text1"/>
        </w:rPr>
      </w:pPr>
    </w:p>
    <w:p w14:paraId="69CCFF18" w14:textId="24B0921C" w:rsidR="005368C5" w:rsidRPr="005368C5" w:rsidRDefault="003A2603" w:rsidP="005368C5">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Art. 1º.</w:t>
      </w:r>
      <w:r w:rsidR="005368C5">
        <w:rPr>
          <w:rFonts w:ascii="Times New Roman" w:hAnsi="Times New Roman"/>
          <w:bCs/>
          <w:color w:val="000000" w:themeColor="text1"/>
        </w:rPr>
        <w:t xml:space="preserve"> </w:t>
      </w:r>
      <w:r w:rsidR="005368C5" w:rsidRPr="005368C5">
        <w:rPr>
          <w:rFonts w:ascii="Times New Roman" w:hAnsi="Times New Roman"/>
          <w:bCs/>
          <w:color w:val="000000" w:themeColor="text1"/>
        </w:rPr>
        <w:t>Fica assegurada às doadoras regulares de leite humano a isenção do pagamento</w:t>
      </w:r>
      <w:r w:rsidR="005368C5">
        <w:rPr>
          <w:rFonts w:ascii="Times New Roman" w:hAnsi="Times New Roman"/>
          <w:bCs/>
          <w:color w:val="000000" w:themeColor="text1"/>
        </w:rPr>
        <w:t xml:space="preserve"> </w:t>
      </w:r>
      <w:r w:rsidR="005368C5" w:rsidRPr="005368C5">
        <w:rPr>
          <w:rFonts w:ascii="Times New Roman" w:hAnsi="Times New Roman"/>
          <w:bCs/>
          <w:color w:val="000000" w:themeColor="text1"/>
        </w:rPr>
        <w:t>da taxa de inscrição em concursos públicos e processos seletivos realizados no âmbito da</w:t>
      </w:r>
      <w:r w:rsidR="005368C5">
        <w:rPr>
          <w:rFonts w:ascii="Times New Roman" w:hAnsi="Times New Roman"/>
          <w:bCs/>
          <w:color w:val="000000" w:themeColor="text1"/>
        </w:rPr>
        <w:t xml:space="preserve"> </w:t>
      </w:r>
      <w:r w:rsidR="005368C5" w:rsidRPr="005368C5">
        <w:rPr>
          <w:rFonts w:ascii="Times New Roman" w:hAnsi="Times New Roman"/>
          <w:bCs/>
          <w:color w:val="000000" w:themeColor="text1"/>
        </w:rPr>
        <w:t>administração pública direta, autárquica e fundacional do Estado do Maranhão.</w:t>
      </w:r>
    </w:p>
    <w:p w14:paraId="10B25D5F" w14:textId="24E20C33" w:rsidR="005368C5" w:rsidRP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Art. 2º</w:t>
      </w:r>
      <w:r w:rsidRPr="005368C5">
        <w:rPr>
          <w:rFonts w:ascii="Times New Roman" w:hAnsi="Times New Roman"/>
          <w:b/>
          <w:color w:val="000000" w:themeColor="text1"/>
        </w:rPr>
        <w:t>.</w:t>
      </w:r>
      <w:r w:rsidRPr="005368C5">
        <w:rPr>
          <w:rFonts w:ascii="Times New Roman" w:hAnsi="Times New Roman"/>
          <w:bCs/>
          <w:color w:val="000000" w:themeColor="text1"/>
        </w:rPr>
        <w:t xml:space="preserve"> Para os fins desta Lei, considera-se doadora regular de leite humano a mulher</w:t>
      </w:r>
      <w:r>
        <w:rPr>
          <w:rFonts w:ascii="Times New Roman" w:hAnsi="Times New Roman"/>
          <w:bCs/>
          <w:color w:val="000000" w:themeColor="text1"/>
        </w:rPr>
        <w:t xml:space="preserve"> </w:t>
      </w:r>
      <w:r w:rsidRPr="005368C5">
        <w:rPr>
          <w:rFonts w:ascii="Times New Roman" w:hAnsi="Times New Roman"/>
          <w:bCs/>
          <w:color w:val="000000" w:themeColor="text1"/>
        </w:rPr>
        <w:t>que comprovar a realização de, no mínimo, duas doações mensais, por período não inferior a</w:t>
      </w:r>
      <w:r>
        <w:rPr>
          <w:rFonts w:ascii="Times New Roman" w:hAnsi="Times New Roman"/>
          <w:bCs/>
          <w:color w:val="000000" w:themeColor="text1"/>
        </w:rPr>
        <w:t xml:space="preserve"> </w:t>
      </w:r>
      <w:r w:rsidRPr="005368C5">
        <w:rPr>
          <w:rFonts w:ascii="Times New Roman" w:hAnsi="Times New Roman"/>
          <w:bCs/>
          <w:color w:val="000000" w:themeColor="text1"/>
        </w:rPr>
        <w:t>três meses, nos três anos anteriores à data de publicação do edital do certame, a banco de leite</w:t>
      </w:r>
      <w:r>
        <w:rPr>
          <w:rFonts w:ascii="Times New Roman" w:hAnsi="Times New Roman"/>
          <w:bCs/>
          <w:color w:val="000000" w:themeColor="text1"/>
        </w:rPr>
        <w:t xml:space="preserve"> </w:t>
      </w:r>
      <w:r w:rsidRPr="005368C5">
        <w:rPr>
          <w:rFonts w:ascii="Times New Roman" w:hAnsi="Times New Roman"/>
          <w:bCs/>
          <w:color w:val="000000" w:themeColor="text1"/>
        </w:rPr>
        <w:t>humano ou a posto de coleta de leite humano integrante da rede oficial de saúde.</w:t>
      </w:r>
    </w:p>
    <w:p w14:paraId="7ADE1F49" w14:textId="0EFAB3B5" w:rsidR="005368C5" w:rsidRP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Art. 3º</w:t>
      </w:r>
      <w:r w:rsidRPr="005368C5">
        <w:rPr>
          <w:rFonts w:ascii="Times New Roman" w:hAnsi="Times New Roman"/>
          <w:b/>
          <w:color w:val="000000" w:themeColor="text1"/>
        </w:rPr>
        <w:t>.</w:t>
      </w:r>
      <w:r w:rsidRPr="005368C5">
        <w:rPr>
          <w:rFonts w:ascii="Times New Roman" w:hAnsi="Times New Roman"/>
          <w:bCs/>
          <w:color w:val="000000" w:themeColor="text1"/>
        </w:rPr>
        <w:t xml:space="preserve"> A comprovação da condição de doadora regular dar-se-á mediante Certificado</w:t>
      </w:r>
      <w:r>
        <w:rPr>
          <w:rFonts w:ascii="Times New Roman" w:hAnsi="Times New Roman"/>
          <w:bCs/>
          <w:color w:val="000000" w:themeColor="text1"/>
        </w:rPr>
        <w:t xml:space="preserve"> </w:t>
      </w:r>
      <w:r w:rsidRPr="005368C5">
        <w:rPr>
          <w:rFonts w:ascii="Times New Roman" w:hAnsi="Times New Roman"/>
          <w:bCs/>
          <w:color w:val="000000" w:themeColor="text1"/>
        </w:rPr>
        <w:t>de Doadora de Leite Humano, expedido gratuitamente pelo banco de leite humano ou pelo posto</w:t>
      </w:r>
      <w:r>
        <w:rPr>
          <w:rFonts w:ascii="Times New Roman" w:hAnsi="Times New Roman"/>
          <w:bCs/>
          <w:color w:val="000000" w:themeColor="text1"/>
        </w:rPr>
        <w:t xml:space="preserve"> </w:t>
      </w:r>
      <w:r w:rsidRPr="005368C5">
        <w:rPr>
          <w:rFonts w:ascii="Times New Roman" w:hAnsi="Times New Roman"/>
          <w:bCs/>
          <w:color w:val="000000" w:themeColor="text1"/>
        </w:rPr>
        <w:t>de coleta em que realizadas as doações, do qual constarão a identificação da doadora e o período</w:t>
      </w:r>
      <w:r>
        <w:rPr>
          <w:rFonts w:ascii="Times New Roman" w:hAnsi="Times New Roman"/>
          <w:bCs/>
          <w:color w:val="000000" w:themeColor="text1"/>
        </w:rPr>
        <w:t xml:space="preserve"> </w:t>
      </w:r>
      <w:r w:rsidRPr="005368C5">
        <w:rPr>
          <w:rFonts w:ascii="Times New Roman" w:hAnsi="Times New Roman"/>
          <w:bCs/>
          <w:color w:val="000000" w:themeColor="text1"/>
        </w:rPr>
        <w:t>e a frequência das doações.</w:t>
      </w:r>
    </w:p>
    <w:p w14:paraId="0EEF6F7F" w14:textId="066930BF" w:rsidR="005368C5" w:rsidRP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Parágrafo único.</w:t>
      </w:r>
      <w:r w:rsidRPr="005368C5">
        <w:rPr>
          <w:rFonts w:ascii="Times New Roman" w:hAnsi="Times New Roman"/>
          <w:bCs/>
          <w:color w:val="000000" w:themeColor="text1"/>
        </w:rPr>
        <w:t xml:space="preserve"> O certificado de que trata o caput poderá ser emitido, ainda, por meio</w:t>
      </w:r>
      <w:r>
        <w:rPr>
          <w:rFonts w:ascii="Times New Roman" w:hAnsi="Times New Roman"/>
          <w:bCs/>
          <w:color w:val="000000" w:themeColor="text1"/>
        </w:rPr>
        <w:t xml:space="preserve"> </w:t>
      </w:r>
      <w:r w:rsidRPr="005368C5">
        <w:rPr>
          <w:rFonts w:ascii="Times New Roman" w:hAnsi="Times New Roman"/>
          <w:bCs/>
          <w:color w:val="000000" w:themeColor="text1"/>
        </w:rPr>
        <w:t>de plataforma digital oficial que registre as doações de leite humano no âmbito do Estado do</w:t>
      </w:r>
      <w:r>
        <w:rPr>
          <w:rFonts w:ascii="Times New Roman" w:hAnsi="Times New Roman"/>
          <w:bCs/>
          <w:color w:val="000000" w:themeColor="text1"/>
        </w:rPr>
        <w:t xml:space="preserve"> </w:t>
      </w:r>
      <w:r w:rsidRPr="005368C5">
        <w:rPr>
          <w:rFonts w:ascii="Times New Roman" w:hAnsi="Times New Roman"/>
          <w:bCs/>
          <w:color w:val="000000" w:themeColor="text1"/>
        </w:rPr>
        <w:t>Maranhão.</w:t>
      </w:r>
    </w:p>
    <w:p w14:paraId="3F698002" w14:textId="42CCDC8D" w:rsid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Art. 4º</w:t>
      </w:r>
      <w:r w:rsidRPr="005368C5">
        <w:rPr>
          <w:rFonts w:ascii="Times New Roman" w:hAnsi="Times New Roman"/>
          <w:b/>
          <w:color w:val="000000" w:themeColor="text1"/>
        </w:rPr>
        <w:t>.</w:t>
      </w:r>
      <w:r w:rsidRPr="005368C5">
        <w:rPr>
          <w:rFonts w:ascii="Times New Roman" w:hAnsi="Times New Roman"/>
          <w:bCs/>
          <w:color w:val="000000" w:themeColor="text1"/>
        </w:rPr>
        <w:t xml:space="preserve"> O edital do concurso público ou do processo seletivo disciplinará o procedimento</w:t>
      </w:r>
      <w:r>
        <w:rPr>
          <w:rFonts w:ascii="Times New Roman" w:hAnsi="Times New Roman"/>
          <w:bCs/>
          <w:color w:val="000000" w:themeColor="text1"/>
        </w:rPr>
        <w:t xml:space="preserve"> </w:t>
      </w:r>
      <w:r w:rsidRPr="005368C5">
        <w:rPr>
          <w:rFonts w:ascii="Times New Roman" w:hAnsi="Times New Roman"/>
          <w:bCs/>
          <w:color w:val="000000" w:themeColor="text1"/>
        </w:rPr>
        <w:t>e o prazo para o requerimento da isenção, vedada a imposição de exigências que inviabilizem</w:t>
      </w:r>
      <w:r>
        <w:rPr>
          <w:rFonts w:ascii="Times New Roman" w:hAnsi="Times New Roman"/>
          <w:bCs/>
          <w:color w:val="000000" w:themeColor="text1"/>
        </w:rPr>
        <w:t xml:space="preserve"> </w:t>
      </w:r>
      <w:r w:rsidRPr="005368C5">
        <w:rPr>
          <w:rFonts w:ascii="Times New Roman" w:hAnsi="Times New Roman"/>
          <w:bCs/>
          <w:color w:val="000000" w:themeColor="text1"/>
        </w:rPr>
        <w:t>ou dificultem desproporcionalmente o exercício do direito.</w:t>
      </w:r>
    </w:p>
    <w:p w14:paraId="76212BF8" w14:textId="15F95CE6" w:rsidR="005368C5" w:rsidRP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lastRenderedPageBreak/>
        <w:t>Parágrafo único.</w:t>
      </w:r>
      <w:r w:rsidRPr="005368C5">
        <w:rPr>
          <w:rFonts w:ascii="Times New Roman" w:hAnsi="Times New Roman"/>
          <w:bCs/>
          <w:color w:val="000000" w:themeColor="text1"/>
        </w:rPr>
        <w:t xml:space="preserve"> Para fins de isenção da taxa de inscrição, o certificado terá validade de,</w:t>
      </w:r>
      <w:r>
        <w:rPr>
          <w:rFonts w:ascii="Times New Roman" w:hAnsi="Times New Roman"/>
          <w:bCs/>
          <w:color w:val="000000" w:themeColor="text1"/>
        </w:rPr>
        <w:t xml:space="preserve"> </w:t>
      </w:r>
      <w:r w:rsidRPr="005368C5">
        <w:rPr>
          <w:rFonts w:ascii="Times New Roman" w:hAnsi="Times New Roman"/>
          <w:bCs/>
          <w:color w:val="000000" w:themeColor="text1"/>
        </w:rPr>
        <w:t>no máximo, três anos, a contar da emissão do Certificado de Doadora de Leite Humano, período</w:t>
      </w:r>
      <w:r>
        <w:rPr>
          <w:rFonts w:ascii="Times New Roman" w:hAnsi="Times New Roman"/>
          <w:bCs/>
          <w:color w:val="000000" w:themeColor="text1"/>
        </w:rPr>
        <w:t xml:space="preserve"> </w:t>
      </w:r>
      <w:r w:rsidRPr="005368C5">
        <w:rPr>
          <w:rFonts w:ascii="Times New Roman" w:hAnsi="Times New Roman"/>
          <w:bCs/>
          <w:color w:val="000000" w:themeColor="text1"/>
        </w:rPr>
        <w:t>no qual será concedida a isenção.</w:t>
      </w:r>
    </w:p>
    <w:p w14:paraId="0719132E" w14:textId="4835F719" w:rsidR="005368C5" w:rsidRP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Art. 5º</w:t>
      </w:r>
      <w:r>
        <w:rPr>
          <w:rFonts w:ascii="Times New Roman" w:hAnsi="Times New Roman"/>
          <w:bCs/>
          <w:color w:val="000000" w:themeColor="text1"/>
        </w:rPr>
        <w:t>.</w:t>
      </w:r>
      <w:r w:rsidRPr="005368C5">
        <w:rPr>
          <w:rFonts w:ascii="Times New Roman" w:hAnsi="Times New Roman"/>
          <w:bCs/>
          <w:color w:val="000000" w:themeColor="text1"/>
        </w:rPr>
        <w:t xml:space="preserve"> A utilização de documento falso ou a prestação de declaração inverídica para a</w:t>
      </w:r>
      <w:r>
        <w:rPr>
          <w:rFonts w:ascii="Times New Roman" w:hAnsi="Times New Roman"/>
          <w:bCs/>
          <w:color w:val="000000" w:themeColor="text1"/>
        </w:rPr>
        <w:t xml:space="preserve"> </w:t>
      </w:r>
      <w:r w:rsidRPr="005368C5">
        <w:rPr>
          <w:rFonts w:ascii="Times New Roman" w:hAnsi="Times New Roman"/>
          <w:bCs/>
          <w:color w:val="000000" w:themeColor="text1"/>
        </w:rPr>
        <w:t>obtenção da isenção implicará a eliminação da candidata do certame e a sua responsabilização</w:t>
      </w:r>
      <w:r>
        <w:rPr>
          <w:rFonts w:ascii="Times New Roman" w:hAnsi="Times New Roman"/>
          <w:bCs/>
          <w:color w:val="000000" w:themeColor="text1"/>
        </w:rPr>
        <w:t xml:space="preserve"> </w:t>
      </w:r>
      <w:r w:rsidRPr="005368C5">
        <w:rPr>
          <w:rFonts w:ascii="Times New Roman" w:hAnsi="Times New Roman"/>
          <w:bCs/>
          <w:color w:val="000000" w:themeColor="text1"/>
        </w:rPr>
        <w:t>na forma da lei, assegurados o contraditório e a ampla defesa.</w:t>
      </w:r>
    </w:p>
    <w:p w14:paraId="6801894D" w14:textId="595546CF" w:rsidR="005368C5" w:rsidRP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Art. 6º</w:t>
      </w:r>
      <w:r w:rsidRPr="005368C5">
        <w:rPr>
          <w:rFonts w:ascii="Times New Roman" w:hAnsi="Times New Roman"/>
          <w:b/>
          <w:color w:val="000000" w:themeColor="text1"/>
        </w:rPr>
        <w:t>.</w:t>
      </w:r>
      <w:r w:rsidRPr="005368C5">
        <w:rPr>
          <w:rFonts w:ascii="Times New Roman" w:hAnsi="Times New Roman"/>
          <w:bCs/>
          <w:color w:val="000000" w:themeColor="text1"/>
        </w:rPr>
        <w:t xml:space="preserve"> O Poder Executivo poderá regulamentar esta Lei no que couber.</w:t>
      </w:r>
    </w:p>
    <w:p w14:paraId="10B790C8" w14:textId="378A4D0A" w:rsidR="005368C5" w:rsidRDefault="005368C5" w:rsidP="005368C5">
      <w:pPr>
        <w:spacing w:line="360" w:lineRule="auto"/>
        <w:ind w:firstLine="708"/>
        <w:rPr>
          <w:rFonts w:ascii="Times New Roman" w:hAnsi="Times New Roman"/>
          <w:bCs/>
          <w:color w:val="000000" w:themeColor="text1"/>
        </w:rPr>
      </w:pPr>
      <w:r w:rsidRPr="005368C5">
        <w:rPr>
          <w:rFonts w:ascii="Times New Roman" w:hAnsi="Times New Roman"/>
          <w:b/>
          <w:color w:val="000000" w:themeColor="text1"/>
        </w:rPr>
        <w:t>Art. 7º</w:t>
      </w:r>
      <w:r>
        <w:rPr>
          <w:rFonts w:ascii="Times New Roman" w:hAnsi="Times New Roman"/>
          <w:bCs/>
          <w:color w:val="000000" w:themeColor="text1"/>
        </w:rPr>
        <w:t>.</w:t>
      </w:r>
      <w:r w:rsidRPr="005368C5">
        <w:rPr>
          <w:rFonts w:ascii="Times New Roman" w:hAnsi="Times New Roman"/>
          <w:bCs/>
          <w:color w:val="000000" w:themeColor="text1"/>
        </w:rPr>
        <w:t xml:space="preserve"> Esta Lei entra em vigor na data de sua publicação, produzindo efeitos a partir do</w:t>
      </w:r>
      <w:r>
        <w:rPr>
          <w:rFonts w:ascii="Times New Roman" w:hAnsi="Times New Roman"/>
          <w:bCs/>
          <w:color w:val="000000" w:themeColor="text1"/>
        </w:rPr>
        <w:t xml:space="preserve"> </w:t>
      </w:r>
      <w:r w:rsidRPr="005368C5">
        <w:rPr>
          <w:rFonts w:ascii="Times New Roman" w:hAnsi="Times New Roman"/>
          <w:bCs/>
          <w:color w:val="000000" w:themeColor="text1"/>
        </w:rPr>
        <w:t>primeiro dia do exercício financeiro subsequente ao de sua publicação.</w:t>
      </w:r>
    </w:p>
    <w:p w14:paraId="43702DD3" w14:textId="77777777" w:rsidR="003A2603" w:rsidRDefault="003A2603" w:rsidP="005368C5">
      <w:pPr>
        <w:spacing w:line="360" w:lineRule="auto"/>
        <w:rPr>
          <w:rFonts w:ascii="Times New Roman" w:hAnsi="Times New Roman"/>
          <w:bCs/>
          <w:color w:val="000000" w:themeColor="text1"/>
        </w:rPr>
      </w:pPr>
    </w:p>
    <w:p w14:paraId="0F8CD940" w14:textId="6B002975" w:rsidR="005368C5" w:rsidRDefault="00AA7DFD" w:rsidP="00AA7DFD">
      <w:pPr>
        <w:spacing w:line="360" w:lineRule="auto"/>
        <w:jc w:val="center"/>
        <w:rPr>
          <w:rFonts w:ascii="Times New Roman" w:hAnsi="Times New Roman"/>
          <w:bCs/>
          <w:color w:val="000000" w:themeColor="text1"/>
        </w:rPr>
      </w:pPr>
      <w:r w:rsidRPr="00AA7DFD">
        <w:rPr>
          <w:rFonts w:ascii="Times New Roman" w:hAnsi="Times New Roman"/>
          <w:b/>
          <w:color w:val="000000" w:themeColor="text1"/>
        </w:rPr>
        <w:t>Assembleia Legislativa do Maranhão</w:t>
      </w:r>
      <w:r>
        <w:rPr>
          <w:rFonts w:ascii="Times New Roman" w:hAnsi="Times New Roman"/>
          <w:bCs/>
          <w:color w:val="000000" w:themeColor="text1"/>
        </w:rPr>
        <w:t>, em 10 de agosto de 2026.</w:t>
      </w:r>
    </w:p>
    <w:p w14:paraId="1C11341C" w14:textId="77777777" w:rsidR="00AA7DFD" w:rsidRDefault="00AA7DFD" w:rsidP="005368C5">
      <w:pPr>
        <w:spacing w:line="360" w:lineRule="auto"/>
        <w:rPr>
          <w:rFonts w:ascii="Times New Roman" w:hAnsi="Times New Roman"/>
          <w:bCs/>
          <w:color w:val="000000" w:themeColor="text1"/>
        </w:rPr>
      </w:pPr>
    </w:p>
    <w:p w14:paraId="7F90A468" w14:textId="77777777" w:rsidR="00AA7DFD" w:rsidRDefault="00AA7DFD" w:rsidP="005368C5">
      <w:pPr>
        <w:spacing w:line="360" w:lineRule="auto"/>
        <w:rPr>
          <w:rFonts w:ascii="Times New Roman" w:hAnsi="Times New Roman"/>
          <w:bCs/>
          <w:color w:val="000000" w:themeColor="text1"/>
        </w:rPr>
      </w:pPr>
    </w:p>
    <w:p w14:paraId="6CCDD026" w14:textId="08E016D0" w:rsidR="003A2603" w:rsidRPr="003A2603" w:rsidRDefault="003A2603" w:rsidP="003A2603">
      <w:pPr>
        <w:ind w:firstLine="708"/>
        <w:jc w:val="center"/>
        <w:rPr>
          <w:rFonts w:ascii="Times New Roman" w:hAnsi="Times New Roman"/>
          <w:b/>
          <w:color w:val="000000" w:themeColor="text1"/>
        </w:rPr>
      </w:pPr>
      <w:r w:rsidRPr="003A2603">
        <w:rPr>
          <w:rFonts w:ascii="Times New Roman" w:hAnsi="Times New Roman"/>
          <w:b/>
          <w:color w:val="000000" w:themeColor="text1"/>
        </w:rPr>
        <w:t>DR. YGLÉSIO</w:t>
      </w:r>
    </w:p>
    <w:p w14:paraId="5E29E918" w14:textId="753E84C9" w:rsidR="003A2603" w:rsidRPr="00F92019" w:rsidRDefault="003A2603" w:rsidP="00F92019">
      <w:pPr>
        <w:ind w:firstLine="708"/>
        <w:jc w:val="center"/>
        <w:rPr>
          <w:rFonts w:ascii="Times New Roman" w:hAnsi="Times New Roman"/>
          <w:b/>
          <w:color w:val="000000" w:themeColor="text1"/>
        </w:rPr>
      </w:pPr>
      <w:r w:rsidRPr="003A2603">
        <w:rPr>
          <w:rFonts w:ascii="Times New Roman" w:hAnsi="Times New Roman"/>
          <w:b/>
          <w:color w:val="000000" w:themeColor="text1"/>
        </w:rPr>
        <w:t>DEPUTADO ESTADUAL</w:t>
      </w:r>
    </w:p>
    <w:p w14:paraId="38C16BBA" w14:textId="77777777" w:rsidR="005368C5" w:rsidRDefault="005368C5" w:rsidP="00043FA7">
      <w:pPr>
        <w:jc w:val="center"/>
        <w:rPr>
          <w:rFonts w:ascii="Times New Roman" w:hAnsi="Times New Roman"/>
          <w:b/>
          <w:color w:val="000000" w:themeColor="text1"/>
        </w:rPr>
      </w:pPr>
    </w:p>
    <w:p w14:paraId="337C39DD" w14:textId="77777777" w:rsidR="005368C5" w:rsidRDefault="005368C5" w:rsidP="00043FA7">
      <w:pPr>
        <w:jc w:val="center"/>
        <w:rPr>
          <w:rFonts w:ascii="Times New Roman" w:hAnsi="Times New Roman"/>
          <w:b/>
          <w:color w:val="000000" w:themeColor="text1"/>
        </w:rPr>
      </w:pPr>
    </w:p>
    <w:p w14:paraId="75218E17" w14:textId="77777777" w:rsidR="005368C5" w:rsidRDefault="005368C5" w:rsidP="00043FA7">
      <w:pPr>
        <w:jc w:val="center"/>
        <w:rPr>
          <w:rFonts w:ascii="Times New Roman" w:hAnsi="Times New Roman"/>
          <w:b/>
          <w:color w:val="000000" w:themeColor="text1"/>
        </w:rPr>
      </w:pPr>
    </w:p>
    <w:p w14:paraId="0ECBF7FF" w14:textId="77777777" w:rsidR="005368C5" w:rsidRDefault="005368C5" w:rsidP="00043FA7">
      <w:pPr>
        <w:jc w:val="center"/>
        <w:rPr>
          <w:rFonts w:ascii="Times New Roman" w:hAnsi="Times New Roman"/>
          <w:b/>
          <w:color w:val="000000" w:themeColor="text1"/>
        </w:rPr>
      </w:pPr>
    </w:p>
    <w:p w14:paraId="061A0EBD" w14:textId="77777777" w:rsidR="005368C5" w:rsidRDefault="005368C5" w:rsidP="00043FA7">
      <w:pPr>
        <w:jc w:val="center"/>
        <w:rPr>
          <w:rFonts w:ascii="Times New Roman" w:hAnsi="Times New Roman"/>
          <w:b/>
          <w:color w:val="000000" w:themeColor="text1"/>
        </w:rPr>
      </w:pPr>
    </w:p>
    <w:p w14:paraId="09DBCE8D" w14:textId="77777777" w:rsidR="005368C5" w:rsidRDefault="005368C5" w:rsidP="00043FA7">
      <w:pPr>
        <w:jc w:val="center"/>
        <w:rPr>
          <w:rFonts w:ascii="Times New Roman" w:hAnsi="Times New Roman"/>
          <w:b/>
          <w:color w:val="000000" w:themeColor="text1"/>
        </w:rPr>
      </w:pPr>
    </w:p>
    <w:p w14:paraId="356BA5FB" w14:textId="77777777" w:rsidR="005368C5" w:rsidRDefault="005368C5" w:rsidP="00043FA7">
      <w:pPr>
        <w:jc w:val="center"/>
        <w:rPr>
          <w:rFonts w:ascii="Times New Roman" w:hAnsi="Times New Roman"/>
          <w:b/>
          <w:color w:val="000000" w:themeColor="text1"/>
        </w:rPr>
      </w:pPr>
    </w:p>
    <w:p w14:paraId="7E4BAC65" w14:textId="77777777" w:rsidR="005368C5" w:rsidRDefault="005368C5" w:rsidP="00043FA7">
      <w:pPr>
        <w:jc w:val="center"/>
        <w:rPr>
          <w:rFonts w:ascii="Times New Roman" w:hAnsi="Times New Roman"/>
          <w:b/>
          <w:color w:val="000000" w:themeColor="text1"/>
        </w:rPr>
      </w:pPr>
    </w:p>
    <w:p w14:paraId="79756FFE" w14:textId="77777777" w:rsidR="005368C5" w:rsidRDefault="005368C5" w:rsidP="00043FA7">
      <w:pPr>
        <w:jc w:val="center"/>
        <w:rPr>
          <w:rFonts w:ascii="Times New Roman" w:hAnsi="Times New Roman"/>
          <w:b/>
          <w:color w:val="000000" w:themeColor="text1"/>
        </w:rPr>
      </w:pPr>
    </w:p>
    <w:p w14:paraId="6FF70ABA" w14:textId="77777777" w:rsidR="005368C5" w:rsidRDefault="005368C5" w:rsidP="00043FA7">
      <w:pPr>
        <w:jc w:val="center"/>
        <w:rPr>
          <w:rFonts w:ascii="Times New Roman" w:hAnsi="Times New Roman"/>
          <w:b/>
          <w:color w:val="000000" w:themeColor="text1"/>
        </w:rPr>
      </w:pPr>
    </w:p>
    <w:p w14:paraId="47D024C8" w14:textId="77777777" w:rsidR="005368C5" w:rsidRDefault="005368C5" w:rsidP="00043FA7">
      <w:pPr>
        <w:jc w:val="center"/>
        <w:rPr>
          <w:rFonts w:ascii="Times New Roman" w:hAnsi="Times New Roman"/>
          <w:b/>
          <w:color w:val="000000" w:themeColor="text1"/>
        </w:rPr>
      </w:pPr>
    </w:p>
    <w:p w14:paraId="3F615638" w14:textId="77777777" w:rsidR="005368C5" w:rsidRDefault="005368C5" w:rsidP="00043FA7">
      <w:pPr>
        <w:jc w:val="center"/>
        <w:rPr>
          <w:rFonts w:ascii="Times New Roman" w:hAnsi="Times New Roman"/>
          <w:b/>
          <w:color w:val="000000" w:themeColor="text1"/>
        </w:rPr>
      </w:pPr>
    </w:p>
    <w:p w14:paraId="65178FA8" w14:textId="77777777" w:rsidR="005368C5" w:rsidRDefault="005368C5" w:rsidP="00043FA7">
      <w:pPr>
        <w:jc w:val="center"/>
        <w:rPr>
          <w:rFonts w:ascii="Times New Roman" w:hAnsi="Times New Roman"/>
          <w:b/>
          <w:color w:val="000000" w:themeColor="text1"/>
        </w:rPr>
      </w:pPr>
    </w:p>
    <w:p w14:paraId="12CF27DC" w14:textId="77777777" w:rsidR="005368C5" w:rsidRDefault="005368C5" w:rsidP="00043FA7">
      <w:pPr>
        <w:jc w:val="center"/>
        <w:rPr>
          <w:rFonts w:ascii="Times New Roman" w:hAnsi="Times New Roman"/>
          <w:b/>
          <w:color w:val="000000" w:themeColor="text1"/>
        </w:rPr>
      </w:pPr>
    </w:p>
    <w:p w14:paraId="0E83245F" w14:textId="77777777" w:rsidR="005368C5" w:rsidRDefault="005368C5" w:rsidP="00043FA7">
      <w:pPr>
        <w:jc w:val="center"/>
        <w:rPr>
          <w:rFonts w:ascii="Times New Roman" w:hAnsi="Times New Roman"/>
          <w:b/>
          <w:color w:val="000000" w:themeColor="text1"/>
        </w:rPr>
      </w:pPr>
    </w:p>
    <w:p w14:paraId="0406E959" w14:textId="77777777" w:rsidR="005368C5" w:rsidRDefault="005368C5" w:rsidP="00043FA7">
      <w:pPr>
        <w:jc w:val="center"/>
        <w:rPr>
          <w:rFonts w:ascii="Times New Roman" w:hAnsi="Times New Roman"/>
          <w:b/>
          <w:color w:val="000000" w:themeColor="text1"/>
        </w:rPr>
      </w:pPr>
    </w:p>
    <w:p w14:paraId="6ACDD3DA" w14:textId="77777777" w:rsidR="005368C5" w:rsidRDefault="005368C5" w:rsidP="00043FA7">
      <w:pPr>
        <w:jc w:val="center"/>
        <w:rPr>
          <w:rFonts w:ascii="Times New Roman" w:hAnsi="Times New Roman"/>
          <w:b/>
          <w:color w:val="000000" w:themeColor="text1"/>
        </w:rPr>
      </w:pPr>
    </w:p>
    <w:p w14:paraId="7E4072C4" w14:textId="77777777" w:rsidR="005368C5" w:rsidRDefault="005368C5" w:rsidP="00043FA7">
      <w:pPr>
        <w:jc w:val="center"/>
        <w:rPr>
          <w:rFonts w:ascii="Times New Roman" w:hAnsi="Times New Roman"/>
          <w:b/>
          <w:color w:val="000000" w:themeColor="text1"/>
        </w:rPr>
      </w:pPr>
    </w:p>
    <w:p w14:paraId="0510FB89" w14:textId="77777777" w:rsidR="005368C5" w:rsidRDefault="005368C5" w:rsidP="00043FA7">
      <w:pPr>
        <w:jc w:val="center"/>
        <w:rPr>
          <w:rFonts w:ascii="Times New Roman" w:hAnsi="Times New Roman"/>
          <w:b/>
          <w:color w:val="000000" w:themeColor="text1"/>
        </w:rPr>
      </w:pPr>
    </w:p>
    <w:p w14:paraId="2B6F7D01" w14:textId="77777777" w:rsidR="005368C5" w:rsidRDefault="005368C5" w:rsidP="00043FA7">
      <w:pPr>
        <w:jc w:val="center"/>
        <w:rPr>
          <w:rFonts w:ascii="Times New Roman" w:hAnsi="Times New Roman"/>
          <w:b/>
          <w:color w:val="000000" w:themeColor="text1"/>
        </w:rPr>
      </w:pPr>
    </w:p>
    <w:p w14:paraId="53D9242E" w14:textId="77777777" w:rsidR="005368C5" w:rsidRDefault="005368C5" w:rsidP="00AA7DFD">
      <w:pPr>
        <w:rPr>
          <w:rFonts w:ascii="Times New Roman" w:hAnsi="Times New Roman"/>
          <w:b/>
          <w:color w:val="000000" w:themeColor="text1"/>
        </w:rPr>
      </w:pPr>
    </w:p>
    <w:p w14:paraId="1F08FC11" w14:textId="77777777" w:rsidR="00AA7DFD" w:rsidRDefault="00AA7DFD" w:rsidP="00AA7DFD">
      <w:pPr>
        <w:rPr>
          <w:rFonts w:ascii="Times New Roman" w:hAnsi="Times New Roman"/>
          <w:b/>
          <w:color w:val="000000" w:themeColor="text1"/>
        </w:rPr>
      </w:pPr>
    </w:p>
    <w:p w14:paraId="3535D31E" w14:textId="2836A809" w:rsidR="003A2603" w:rsidRPr="003A2603" w:rsidRDefault="003A2603" w:rsidP="00043FA7">
      <w:pPr>
        <w:jc w:val="center"/>
        <w:rPr>
          <w:rFonts w:ascii="Times New Roman" w:hAnsi="Times New Roman"/>
          <w:b/>
          <w:color w:val="000000" w:themeColor="text1"/>
        </w:rPr>
      </w:pPr>
      <w:r w:rsidRPr="003A2603">
        <w:rPr>
          <w:rFonts w:ascii="Times New Roman" w:hAnsi="Times New Roman"/>
          <w:b/>
          <w:color w:val="000000" w:themeColor="text1"/>
        </w:rPr>
        <w:lastRenderedPageBreak/>
        <w:t>JUSTIFICATIVA</w:t>
      </w:r>
    </w:p>
    <w:p w14:paraId="720EC42B" w14:textId="77777777" w:rsidR="003A2603" w:rsidRDefault="003A2603" w:rsidP="003A2603">
      <w:pPr>
        <w:ind w:firstLine="708"/>
        <w:rPr>
          <w:rFonts w:ascii="Times New Roman" w:hAnsi="Times New Roman"/>
          <w:bCs/>
          <w:color w:val="000000" w:themeColor="text1"/>
        </w:rPr>
      </w:pPr>
    </w:p>
    <w:p w14:paraId="59B877DD" w14:textId="77777777" w:rsidR="005368C5" w:rsidRDefault="005368C5" w:rsidP="00043FA7">
      <w:pPr>
        <w:spacing w:line="360" w:lineRule="auto"/>
        <w:ind w:firstLine="708"/>
        <w:rPr>
          <w:rFonts w:ascii="Times New Roman" w:hAnsi="Times New Roman"/>
          <w:bCs/>
          <w:color w:val="000000" w:themeColor="text1"/>
        </w:rPr>
      </w:pPr>
      <w:r w:rsidRPr="005368C5">
        <w:rPr>
          <w:rFonts w:ascii="Times New Roman" w:hAnsi="Times New Roman"/>
          <w:bCs/>
          <w:color w:val="000000" w:themeColor="text1"/>
        </w:rPr>
        <w:t xml:space="preserve">A presente proposição institui a isenção da taxa de inscrição em concursos públicos e processos seletivos estaduais para as doadoras regulares de leite humano, como forma de reconhecimento público e de estímulo concreto a um gesto silencioso que salva vidas. O leite humano é o alimento mais completo e seguro para recém-nascidos prematuros e de baixo peso internados em unidades neonatais. A doadora de leite humano doa, além do alimento, o seu tempo e o seu cuidado, em rotina que exige disciplina de coleta, armazenamento e entrega, sem qualquer contrapartida, e é justo que o Estado do Maranhão reconheça essa contribuição extraordinária à saúde pública. </w:t>
      </w:r>
    </w:p>
    <w:p w14:paraId="383F648E" w14:textId="77777777" w:rsidR="005368C5" w:rsidRDefault="005368C5" w:rsidP="00043FA7">
      <w:pPr>
        <w:spacing w:line="360" w:lineRule="auto"/>
        <w:ind w:firstLine="708"/>
        <w:rPr>
          <w:rFonts w:ascii="Times New Roman" w:hAnsi="Times New Roman"/>
          <w:bCs/>
          <w:color w:val="000000" w:themeColor="text1"/>
        </w:rPr>
      </w:pPr>
      <w:r w:rsidRPr="005368C5">
        <w:rPr>
          <w:rFonts w:ascii="Times New Roman" w:hAnsi="Times New Roman"/>
          <w:bCs/>
          <w:color w:val="000000" w:themeColor="text1"/>
        </w:rPr>
        <w:t xml:space="preserve">A urgência do estímulo é demonstrada pela realidade estadual, os registros públicos recentes evidenciam estoques reiteradamente insuficientes. Em 14 de julho de 2026, o Banco de Leite Humano do Hospital Universitário da Universidade Federal do Maranhão veiculou apelo público por doações diante da baixa acentuada de seu estoque, e o Banco de Leite Humano da Maternidade de Alta Complexidade do Maranhão registra arrecadação mensal inferior à demanda das unidades neonatais que atende. Ampliar o número de doadoras regulares é, portanto, medida de proteção direta da vida de recém-nascidos maranhenses. </w:t>
      </w:r>
    </w:p>
    <w:p w14:paraId="1B2D9AD2" w14:textId="77777777" w:rsidR="005368C5" w:rsidRDefault="005368C5" w:rsidP="00043FA7">
      <w:pPr>
        <w:spacing w:line="360" w:lineRule="auto"/>
        <w:ind w:firstLine="708"/>
        <w:rPr>
          <w:rFonts w:ascii="Times New Roman" w:hAnsi="Times New Roman"/>
          <w:bCs/>
          <w:color w:val="000000" w:themeColor="text1"/>
        </w:rPr>
      </w:pPr>
      <w:r w:rsidRPr="005368C5">
        <w:rPr>
          <w:rFonts w:ascii="Times New Roman" w:hAnsi="Times New Roman"/>
          <w:bCs/>
          <w:color w:val="000000" w:themeColor="text1"/>
        </w:rPr>
        <w:t xml:space="preserve">A medida inspira-se em modelos já consolidados. No Distrito Federal, a Lei nº 7.711, de 2025, garante isenção da taxa de inscrição em concursos públicos distritais às doadoras que comprovem doação regular ao banco de leite, mediante certificado próprio, e, na Câmara dos Deputados, o Projeto de Lei nº 1.580, de 2015, que concede idêntico benefício no âmbito federal, já mereceu aprovação em comissão. Os critérios de regularidade adotados nesta proposição, correspondentes a duas doações mensais por período mínimo de três meses nos três anos anteriores ao edital, reproduzem os parâmetros da legislação distrital, que se mostraram aptos a distinguir a doadora efetivamente regular sem burocratizar o acesso ao benefício. Previu-se, ainda, a possibilidade de emissão do certificado por plataforma digital oficial, em articulação com </w:t>
      </w:r>
      <w:proofErr w:type="gramStart"/>
      <w:r w:rsidRPr="005368C5">
        <w:rPr>
          <w:rFonts w:ascii="Times New Roman" w:hAnsi="Times New Roman"/>
          <w:bCs/>
          <w:color w:val="000000" w:themeColor="text1"/>
        </w:rPr>
        <w:t xml:space="preserve">o </w:t>
      </w:r>
      <w:proofErr w:type="spellStart"/>
      <w:r w:rsidRPr="005368C5">
        <w:rPr>
          <w:rFonts w:ascii="Times New Roman" w:hAnsi="Times New Roman"/>
          <w:bCs/>
          <w:color w:val="000000" w:themeColor="text1"/>
        </w:rPr>
        <w:t>o</w:t>
      </w:r>
      <w:proofErr w:type="spellEnd"/>
      <w:proofErr w:type="gramEnd"/>
      <w:r w:rsidRPr="005368C5">
        <w:rPr>
          <w:rFonts w:ascii="Times New Roman" w:hAnsi="Times New Roman"/>
          <w:bCs/>
          <w:color w:val="000000" w:themeColor="text1"/>
        </w:rPr>
        <w:t xml:space="preserve"> registro integrado de doação de leite materno do Maranhão, cuja regulamentação é prevista em proposição paralela deste mandato, integrante Política Estadual de Promoção, </w:t>
      </w:r>
      <w:r w:rsidRPr="005368C5">
        <w:rPr>
          <w:rFonts w:ascii="Times New Roman" w:hAnsi="Times New Roman"/>
          <w:bCs/>
          <w:color w:val="000000" w:themeColor="text1"/>
        </w:rPr>
        <w:lastRenderedPageBreak/>
        <w:t xml:space="preserve">Proteção e Apoio ao Aleitamento Materno, de Incentivo à Doação de Leite Humano e de Transparência dos Estoques da Rede de Bancos de Leite Humano no Estado do Maranhão, denominada </w:t>
      </w:r>
      <w:proofErr w:type="spellStart"/>
      <w:r w:rsidRPr="005368C5">
        <w:rPr>
          <w:rFonts w:ascii="Times New Roman" w:hAnsi="Times New Roman"/>
          <w:bCs/>
          <w:color w:val="000000" w:themeColor="text1"/>
        </w:rPr>
        <w:t>RedeLeite</w:t>
      </w:r>
      <w:proofErr w:type="spellEnd"/>
      <w:r w:rsidRPr="005368C5">
        <w:rPr>
          <w:rFonts w:ascii="Times New Roman" w:hAnsi="Times New Roman"/>
          <w:bCs/>
          <w:color w:val="000000" w:themeColor="text1"/>
        </w:rPr>
        <w:t xml:space="preserve"> MA. </w:t>
      </w:r>
    </w:p>
    <w:p w14:paraId="0029ED54" w14:textId="73017D37" w:rsidR="00043FA7" w:rsidRDefault="005368C5" w:rsidP="00043FA7">
      <w:pPr>
        <w:spacing w:line="360" w:lineRule="auto"/>
        <w:ind w:firstLine="708"/>
        <w:rPr>
          <w:rFonts w:ascii="Times New Roman" w:hAnsi="Times New Roman"/>
          <w:bCs/>
          <w:color w:val="000000" w:themeColor="text1"/>
        </w:rPr>
      </w:pPr>
      <w:r w:rsidRPr="005368C5">
        <w:rPr>
          <w:rFonts w:ascii="Times New Roman" w:hAnsi="Times New Roman"/>
          <w:bCs/>
          <w:color w:val="000000" w:themeColor="text1"/>
        </w:rPr>
        <w:t>Quanto à constitucionalidade formal, a proposição não incide em nenhuma das hipóteses de iniciativa reservada ao Chefe do Poder Executivo, enumeradas taxativamente no art. 61, § 1º, da Constituição Federal e no art. 43 da Constituição do Estado do Maranhão, pois não cria cargo ou órgão, não dispõe sobre regime jurídico de servidores nem sobre a estrutura da administração, limitando-se a instituir benefício de caráter geral em favor de particulares, no exercício da competência legislativa plena da Assembleia. Aplica-se à espécie a tese fixada pelo Supremo Tribunal Federal no Tema 917 da repercussão geral, segundo a qual não usurpa competência privativa do Chefe do Poder Executivo a lei que, embora repercuta sobre a Administração, não trata da sua estrutura, da atribuição de seus órgãos nem do regime jurídico de servidores públicos.</w:t>
      </w:r>
    </w:p>
    <w:p w14:paraId="628CDA8E" w14:textId="77777777" w:rsidR="005368C5" w:rsidRDefault="005368C5" w:rsidP="00043FA7">
      <w:pPr>
        <w:spacing w:line="360" w:lineRule="auto"/>
        <w:ind w:firstLine="708"/>
        <w:rPr>
          <w:rFonts w:ascii="Times New Roman" w:hAnsi="Times New Roman"/>
          <w:bCs/>
          <w:color w:val="000000" w:themeColor="text1"/>
        </w:rPr>
      </w:pPr>
    </w:p>
    <w:p w14:paraId="74CF038E" w14:textId="77777777" w:rsidR="005368C5" w:rsidRDefault="005368C5" w:rsidP="00043FA7">
      <w:pPr>
        <w:spacing w:line="360" w:lineRule="auto"/>
        <w:ind w:firstLine="708"/>
        <w:rPr>
          <w:rFonts w:ascii="Times New Roman" w:hAnsi="Times New Roman"/>
          <w:bCs/>
          <w:color w:val="000000" w:themeColor="text1"/>
        </w:rPr>
      </w:pPr>
    </w:p>
    <w:p w14:paraId="552B85AA" w14:textId="77777777" w:rsidR="005368C5" w:rsidRDefault="005368C5" w:rsidP="00043FA7">
      <w:pPr>
        <w:spacing w:line="360" w:lineRule="auto"/>
        <w:ind w:firstLine="708"/>
        <w:rPr>
          <w:rFonts w:ascii="Times New Roman" w:hAnsi="Times New Roman"/>
          <w:bCs/>
          <w:color w:val="000000" w:themeColor="text1"/>
        </w:rPr>
      </w:pPr>
    </w:p>
    <w:p w14:paraId="64E15791" w14:textId="33E94A1E" w:rsidR="00043FA7" w:rsidRPr="00043FA7" w:rsidRDefault="003A2603" w:rsidP="00043FA7">
      <w:pPr>
        <w:jc w:val="center"/>
        <w:rPr>
          <w:rFonts w:ascii="Times New Roman" w:hAnsi="Times New Roman"/>
          <w:b/>
          <w:color w:val="000000" w:themeColor="text1"/>
        </w:rPr>
      </w:pPr>
      <w:r w:rsidRPr="00043FA7">
        <w:rPr>
          <w:rFonts w:ascii="Times New Roman" w:hAnsi="Times New Roman"/>
          <w:b/>
          <w:color w:val="000000" w:themeColor="text1"/>
        </w:rPr>
        <w:t>DR. YGLÉSIO</w:t>
      </w:r>
    </w:p>
    <w:p w14:paraId="30524492" w14:textId="23649629" w:rsidR="003A2603" w:rsidRPr="00043FA7" w:rsidRDefault="003A2603" w:rsidP="00043FA7">
      <w:pPr>
        <w:jc w:val="center"/>
        <w:rPr>
          <w:rFonts w:ascii="Times New Roman" w:hAnsi="Times New Roman"/>
          <w:b/>
          <w:color w:val="000000" w:themeColor="text1"/>
        </w:rPr>
      </w:pPr>
      <w:r w:rsidRPr="00043FA7">
        <w:rPr>
          <w:rFonts w:ascii="Times New Roman" w:hAnsi="Times New Roman"/>
          <w:b/>
          <w:color w:val="000000" w:themeColor="text1"/>
        </w:rPr>
        <w:t>DEPUTADO ESTADUAL</w:t>
      </w:r>
    </w:p>
    <w:p w14:paraId="1B58D9BC" w14:textId="77777777" w:rsidR="003A2603" w:rsidRDefault="003A2603" w:rsidP="009622BA">
      <w:pPr>
        <w:jc w:val="center"/>
        <w:rPr>
          <w:rFonts w:ascii="Times New Roman" w:hAnsi="Times New Roman"/>
          <w:b/>
          <w:color w:val="000000" w:themeColor="text1"/>
        </w:rPr>
      </w:pPr>
    </w:p>
    <w:p w14:paraId="03B2CEFC" w14:textId="77777777" w:rsidR="003A2603" w:rsidRDefault="003A2603" w:rsidP="009622BA">
      <w:pPr>
        <w:jc w:val="center"/>
        <w:rPr>
          <w:rFonts w:ascii="Times New Roman" w:hAnsi="Times New Roman"/>
          <w:b/>
          <w:color w:val="000000" w:themeColor="text1"/>
        </w:rPr>
      </w:pPr>
    </w:p>
    <w:p w14:paraId="12C390AB" w14:textId="77777777" w:rsidR="003A2603" w:rsidRDefault="003A2603" w:rsidP="009622BA">
      <w:pPr>
        <w:jc w:val="center"/>
        <w:rPr>
          <w:rFonts w:ascii="Times New Roman" w:hAnsi="Times New Roman"/>
          <w:b/>
          <w:color w:val="000000" w:themeColor="text1"/>
        </w:rPr>
      </w:pPr>
    </w:p>
    <w:p w14:paraId="68F8686D" w14:textId="734E7F30" w:rsidR="00FB59B8" w:rsidRPr="00876BF1" w:rsidRDefault="00FB59B8" w:rsidP="00876BF1">
      <w:pPr>
        <w:tabs>
          <w:tab w:val="left" w:pos="1418"/>
        </w:tabs>
        <w:jc w:val="center"/>
        <w:rPr>
          <w:rFonts w:ascii="Times New Roman" w:hAnsi="Times New Roman"/>
          <w:b/>
        </w:rPr>
      </w:pPr>
    </w:p>
    <w:sectPr w:rsidR="00FB59B8" w:rsidRPr="00876BF1" w:rsidSect="00F9201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D63AB" w14:textId="77777777" w:rsidR="00953410" w:rsidRDefault="00953410" w:rsidP="00D20BFA">
      <w:r>
        <w:separator/>
      </w:r>
    </w:p>
  </w:endnote>
  <w:endnote w:type="continuationSeparator" w:id="0">
    <w:p w14:paraId="3A293BF0" w14:textId="77777777" w:rsidR="00953410" w:rsidRDefault="00953410" w:rsidP="00D2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4EE6" w14:textId="77777777" w:rsidR="00953410" w:rsidRDefault="00953410" w:rsidP="00D20BFA">
      <w:r>
        <w:separator/>
      </w:r>
    </w:p>
  </w:footnote>
  <w:footnote w:type="continuationSeparator" w:id="0">
    <w:p w14:paraId="6C5E1FC4" w14:textId="77777777" w:rsidR="00953410" w:rsidRDefault="00953410" w:rsidP="00D20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2FDB9" w14:textId="77777777" w:rsidR="00D20BFA" w:rsidRDefault="00D20BFA" w:rsidP="00D20BFA">
    <w:pPr>
      <w:pStyle w:val="Normal1"/>
      <w:jc w:val="center"/>
    </w:pPr>
    <w:r>
      <w:rPr>
        <w:noProof/>
        <w:lang w:eastAsia="pt-BR"/>
      </w:rPr>
      <w:drawing>
        <wp:inline distT="114300" distB="114300" distL="114300" distR="114300" wp14:anchorId="790544C5" wp14:editId="5A2C2DC7">
          <wp:extent cx="709613" cy="709613"/>
          <wp:effectExtent l="0" t="0" r="0" b="0"/>
          <wp:docPr id="10615373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9613" cy="709613"/>
                  </a:xfrm>
                  <a:prstGeom prst="rect">
                    <a:avLst/>
                  </a:prstGeom>
                  <a:ln/>
                </pic:spPr>
              </pic:pic>
            </a:graphicData>
          </a:graphic>
        </wp:inline>
      </w:drawing>
    </w:r>
  </w:p>
  <w:p w14:paraId="578C8B41" w14:textId="77777777" w:rsidR="00D20BFA" w:rsidRDefault="00D20BFA"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ESTADO DO MARANHÃO</w:t>
    </w:r>
  </w:p>
  <w:p w14:paraId="45C72FC7" w14:textId="317B78F1" w:rsidR="00D20BFA" w:rsidRPr="00A20743" w:rsidRDefault="005037DC"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ASSEMBLEIA LEGISLATIVA</w:t>
    </w:r>
    <w:r w:rsidR="00D20BFA" w:rsidRPr="00A20743">
      <w:rPr>
        <w:rFonts w:ascii="Times New Roman" w:hAnsi="Times New Roman" w:cs="Times New Roman"/>
        <w:b/>
        <w:sz w:val="24"/>
        <w:szCs w:val="24"/>
      </w:rPr>
      <w:br/>
      <w:t>GABINETE DO DEP</w:t>
    </w:r>
    <w:r w:rsidR="00D20BFA">
      <w:rPr>
        <w:rFonts w:ascii="Times New Roman" w:hAnsi="Times New Roman" w:cs="Times New Roman"/>
        <w:b/>
        <w:sz w:val="24"/>
        <w:szCs w:val="24"/>
      </w:rPr>
      <w:t>UTADO</w:t>
    </w:r>
    <w:r w:rsidR="00D20BFA" w:rsidRPr="00A20743">
      <w:rPr>
        <w:rFonts w:ascii="Times New Roman" w:hAnsi="Times New Roman" w:cs="Times New Roman"/>
        <w:b/>
        <w:sz w:val="24"/>
        <w:szCs w:val="24"/>
      </w:rPr>
      <w:t xml:space="preserve"> DR. YGLÉSIO</w:t>
    </w:r>
  </w:p>
  <w:p w14:paraId="0580C61B" w14:textId="77777777" w:rsidR="00D20BFA" w:rsidRDefault="00D20BFA">
    <w:pPr>
      <w:pStyle w:val="Cabealho"/>
    </w:pPr>
  </w:p>
  <w:p w14:paraId="383CA0FF" w14:textId="77777777" w:rsidR="00D20BFA" w:rsidRDefault="00D20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03C58"/>
    <w:multiLevelType w:val="hybridMultilevel"/>
    <w:tmpl w:val="BC547124"/>
    <w:lvl w:ilvl="0" w:tplc="6E1A7D9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1278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8AB"/>
    <w:rsid w:val="00043FA7"/>
    <w:rsid w:val="000D3251"/>
    <w:rsid w:val="00156899"/>
    <w:rsid w:val="001D2B55"/>
    <w:rsid w:val="001F3A88"/>
    <w:rsid w:val="00245E34"/>
    <w:rsid w:val="002800C2"/>
    <w:rsid w:val="002A42D1"/>
    <w:rsid w:val="002B2F68"/>
    <w:rsid w:val="0038050D"/>
    <w:rsid w:val="003A2603"/>
    <w:rsid w:val="003B40F1"/>
    <w:rsid w:val="003F3150"/>
    <w:rsid w:val="00421050"/>
    <w:rsid w:val="00433634"/>
    <w:rsid w:val="00437D07"/>
    <w:rsid w:val="00473D7C"/>
    <w:rsid w:val="0048544C"/>
    <w:rsid w:val="004A49D9"/>
    <w:rsid w:val="004A53CE"/>
    <w:rsid w:val="005037DC"/>
    <w:rsid w:val="005368C5"/>
    <w:rsid w:val="00555E69"/>
    <w:rsid w:val="005A79A8"/>
    <w:rsid w:val="005E4E60"/>
    <w:rsid w:val="006242A1"/>
    <w:rsid w:val="0064220B"/>
    <w:rsid w:val="007358E7"/>
    <w:rsid w:val="007420A5"/>
    <w:rsid w:val="007C150B"/>
    <w:rsid w:val="008155A4"/>
    <w:rsid w:val="00876BF1"/>
    <w:rsid w:val="008C7316"/>
    <w:rsid w:val="00906CE4"/>
    <w:rsid w:val="00953410"/>
    <w:rsid w:val="009622BA"/>
    <w:rsid w:val="0096477E"/>
    <w:rsid w:val="009D6195"/>
    <w:rsid w:val="009D67A7"/>
    <w:rsid w:val="009F28AB"/>
    <w:rsid w:val="00A01C17"/>
    <w:rsid w:val="00A03D25"/>
    <w:rsid w:val="00AA7DFD"/>
    <w:rsid w:val="00AB52B2"/>
    <w:rsid w:val="00AD33F0"/>
    <w:rsid w:val="00B074CE"/>
    <w:rsid w:val="00B23F5B"/>
    <w:rsid w:val="00B44F26"/>
    <w:rsid w:val="00B701E4"/>
    <w:rsid w:val="00B834C5"/>
    <w:rsid w:val="00BD6F7A"/>
    <w:rsid w:val="00BF510C"/>
    <w:rsid w:val="00C1430C"/>
    <w:rsid w:val="00C35724"/>
    <w:rsid w:val="00C81B86"/>
    <w:rsid w:val="00C81C2B"/>
    <w:rsid w:val="00C97DA6"/>
    <w:rsid w:val="00CB4DAB"/>
    <w:rsid w:val="00D07C72"/>
    <w:rsid w:val="00D20BFA"/>
    <w:rsid w:val="00D3023F"/>
    <w:rsid w:val="00D85A56"/>
    <w:rsid w:val="00DB24B8"/>
    <w:rsid w:val="00E009EB"/>
    <w:rsid w:val="00E4639E"/>
    <w:rsid w:val="00E46958"/>
    <w:rsid w:val="00E503DA"/>
    <w:rsid w:val="00E54570"/>
    <w:rsid w:val="00EB7868"/>
    <w:rsid w:val="00EC069A"/>
    <w:rsid w:val="00F00E09"/>
    <w:rsid w:val="00F1180E"/>
    <w:rsid w:val="00F257F9"/>
    <w:rsid w:val="00F31BF1"/>
    <w:rsid w:val="00F357A6"/>
    <w:rsid w:val="00F54624"/>
    <w:rsid w:val="00F86002"/>
    <w:rsid w:val="00F90B38"/>
    <w:rsid w:val="00F92019"/>
    <w:rsid w:val="00FB2B47"/>
    <w:rsid w:val="00FB59B8"/>
    <w:rsid w:val="00FC0FC8"/>
    <w:rsid w:val="00FC71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0AEA"/>
  <w15:chartTrackingRefBased/>
  <w15:docId w15:val="{CD4E4B6F-A1A0-45FB-9052-FACBB55A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8AB"/>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iPriority w:val="99"/>
    <w:rsid w:val="009F28AB"/>
    <w:pPr>
      <w:tabs>
        <w:tab w:val="center" w:pos="4252"/>
        <w:tab w:val="right" w:pos="8504"/>
      </w:tabs>
    </w:pPr>
  </w:style>
  <w:style w:type="character" w:customStyle="1" w:styleId="CabealhoChar">
    <w:name w:val="Cabeçalho Char"/>
    <w:aliases w:val="Char Char"/>
    <w:basedOn w:val="Fontepargpadro"/>
    <w:link w:val="Cabealho"/>
    <w:uiPriority w:val="99"/>
    <w:rsid w:val="009F28AB"/>
    <w:rPr>
      <w:rFonts w:ascii="Arial" w:eastAsia="Times New Roman" w:hAnsi="Arial" w:cs="Times New Roman"/>
      <w:sz w:val="24"/>
      <w:szCs w:val="24"/>
      <w:lang w:eastAsia="pt-BR"/>
    </w:rPr>
  </w:style>
  <w:style w:type="paragraph" w:styleId="NormalWeb">
    <w:name w:val="Normal (Web)"/>
    <w:basedOn w:val="Normal"/>
    <w:uiPriority w:val="99"/>
    <w:unhideWhenUsed/>
    <w:rsid w:val="005A79A8"/>
    <w:pPr>
      <w:spacing w:before="100" w:beforeAutospacing="1" w:after="100" w:afterAutospacing="1"/>
      <w:jc w:val="left"/>
    </w:pPr>
    <w:rPr>
      <w:rFonts w:ascii="Times New Roman" w:hAnsi="Times New Roman"/>
    </w:rPr>
  </w:style>
  <w:style w:type="character" w:styleId="Forte">
    <w:name w:val="Strong"/>
    <w:basedOn w:val="Fontepargpadro"/>
    <w:uiPriority w:val="22"/>
    <w:qFormat/>
    <w:rsid w:val="00FB59B8"/>
    <w:rPr>
      <w:b/>
      <w:bCs/>
    </w:rPr>
  </w:style>
  <w:style w:type="paragraph" w:styleId="Corpodetexto">
    <w:name w:val="Body Text"/>
    <w:basedOn w:val="Normal"/>
    <w:link w:val="CorpodetextoChar"/>
    <w:uiPriority w:val="99"/>
    <w:semiHidden/>
    <w:unhideWhenUsed/>
    <w:rsid w:val="004A53CE"/>
    <w:pPr>
      <w:spacing w:after="120"/>
      <w:jc w:val="left"/>
    </w:pPr>
    <w:rPr>
      <w:rFonts w:ascii="Arial (W1)" w:hAnsi="Arial (W1)"/>
      <w:sz w:val="20"/>
      <w:szCs w:val="20"/>
    </w:rPr>
  </w:style>
  <w:style w:type="character" w:customStyle="1" w:styleId="CorpodetextoChar">
    <w:name w:val="Corpo de texto Char"/>
    <w:basedOn w:val="Fontepargpadro"/>
    <w:link w:val="Corpodetexto"/>
    <w:uiPriority w:val="99"/>
    <w:semiHidden/>
    <w:rsid w:val="004A53CE"/>
    <w:rPr>
      <w:rFonts w:ascii="Arial (W1)" w:eastAsia="Times New Roman" w:hAnsi="Arial (W1)" w:cs="Times New Roman"/>
      <w:sz w:val="20"/>
      <w:szCs w:val="20"/>
      <w:lang w:eastAsia="pt-BR"/>
    </w:rPr>
  </w:style>
  <w:style w:type="paragraph" w:styleId="Textodebalo">
    <w:name w:val="Balloon Text"/>
    <w:basedOn w:val="Normal"/>
    <w:link w:val="TextodebaloChar"/>
    <w:uiPriority w:val="99"/>
    <w:semiHidden/>
    <w:unhideWhenUsed/>
    <w:rsid w:val="00C35724"/>
    <w:rPr>
      <w:rFonts w:ascii="Segoe UI" w:hAnsi="Segoe UI" w:cs="Segoe UI"/>
      <w:sz w:val="18"/>
      <w:szCs w:val="18"/>
    </w:rPr>
  </w:style>
  <w:style w:type="character" w:customStyle="1" w:styleId="TextodebaloChar">
    <w:name w:val="Texto de balão Char"/>
    <w:basedOn w:val="Fontepargpadro"/>
    <w:link w:val="Textodebalo"/>
    <w:uiPriority w:val="99"/>
    <w:semiHidden/>
    <w:rsid w:val="00C35724"/>
    <w:rPr>
      <w:rFonts w:ascii="Segoe UI" w:eastAsia="Times New Roman" w:hAnsi="Segoe UI" w:cs="Segoe UI"/>
      <w:sz w:val="18"/>
      <w:szCs w:val="18"/>
      <w:lang w:eastAsia="pt-BR"/>
    </w:rPr>
  </w:style>
  <w:style w:type="paragraph" w:styleId="Rodap">
    <w:name w:val="footer"/>
    <w:basedOn w:val="Normal"/>
    <w:link w:val="RodapChar"/>
    <w:uiPriority w:val="99"/>
    <w:unhideWhenUsed/>
    <w:rsid w:val="00D20BFA"/>
    <w:pPr>
      <w:tabs>
        <w:tab w:val="center" w:pos="4252"/>
        <w:tab w:val="right" w:pos="8504"/>
      </w:tabs>
    </w:pPr>
  </w:style>
  <w:style w:type="character" w:customStyle="1" w:styleId="RodapChar">
    <w:name w:val="Rodapé Char"/>
    <w:basedOn w:val="Fontepargpadro"/>
    <w:link w:val="Rodap"/>
    <w:uiPriority w:val="99"/>
    <w:rsid w:val="00D20BFA"/>
    <w:rPr>
      <w:rFonts w:ascii="Arial" w:eastAsia="Times New Roman" w:hAnsi="Arial" w:cs="Times New Roman"/>
      <w:sz w:val="24"/>
      <w:szCs w:val="24"/>
      <w:lang w:eastAsia="pt-BR"/>
    </w:rPr>
  </w:style>
  <w:style w:type="paragraph" w:customStyle="1" w:styleId="Normal1">
    <w:name w:val="Normal1"/>
    <w:rsid w:val="00D20BFA"/>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72373">
      <w:bodyDiv w:val="1"/>
      <w:marLeft w:val="0"/>
      <w:marRight w:val="0"/>
      <w:marTop w:val="0"/>
      <w:marBottom w:val="0"/>
      <w:divBdr>
        <w:top w:val="none" w:sz="0" w:space="0" w:color="auto"/>
        <w:left w:val="none" w:sz="0" w:space="0" w:color="auto"/>
        <w:bottom w:val="none" w:sz="0" w:space="0" w:color="auto"/>
        <w:right w:val="none" w:sz="0" w:space="0" w:color="auto"/>
      </w:divBdr>
    </w:div>
    <w:div w:id="130091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20AF4-4B61-40BD-90B6-FA8EC820E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Pages>
  <Words>909</Words>
  <Characters>4913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Alinne</dc:creator>
  <cp:keywords/>
  <dc:description/>
  <cp:lastModifiedBy>Maíra Cardoso Leite de Sá</cp:lastModifiedBy>
  <cp:revision>47</cp:revision>
  <cp:lastPrinted>2026-06-19T19:37:00Z</cp:lastPrinted>
  <dcterms:created xsi:type="dcterms:W3CDTF">2023-04-10T13:18:00Z</dcterms:created>
  <dcterms:modified xsi:type="dcterms:W3CDTF">2026-08-10T17:10:00Z</dcterms:modified>
</cp:coreProperties>
</file>