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E2AEE" w14:textId="77777777" w:rsidR="00820B1B" w:rsidRPr="000471F1" w:rsidRDefault="00820B1B" w:rsidP="005851EF">
      <w:pPr>
        <w:pStyle w:val="Ttulo1"/>
        <w:rPr>
          <w:rFonts w:ascii="Times New Roman" w:hAnsi="Times New Roman"/>
          <w:szCs w:val="24"/>
        </w:rPr>
      </w:pPr>
    </w:p>
    <w:p w14:paraId="1391ADCD" w14:textId="77777777" w:rsidR="00495C32" w:rsidRDefault="001B5EAC" w:rsidP="001F2BFD">
      <w:pPr>
        <w:pStyle w:val="Ttulo1"/>
        <w:jc w:val="center"/>
        <w:rPr>
          <w:rFonts w:ascii="Times New Roman" w:hAnsi="Times New Roman"/>
          <w:szCs w:val="24"/>
        </w:rPr>
      </w:pPr>
      <w:r w:rsidRPr="000471F1">
        <w:rPr>
          <w:rFonts w:ascii="Times New Roman" w:hAnsi="Times New Roman"/>
          <w:szCs w:val="24"/>
        </w:rPr>
        <w:t>PROJETO DE LEI N</w:t>
      </w:r>
      <w:r w:rsidR="005A138F" w:rsidRPr="000471F1">
        <w:rPr>
          <w:rFonts w:ascii="Times New Roman" w:hAnsi="Times New Roman"/>
          <w:szCs w:val="24"/>
        </w:rPr>
        <w:t>º _______</w:t>
      </w:r>
      <w:r w:rsidRPr="000471F1">
        <w:rPr>
          <w:rFonts w:ascii="Times New Roman" w:hAnsi="Times New Roman"/>
          <w:szCs w:val="24"/>
        </w:rPr>
        <w:t>, DE 202</w:t>
      </w:r>
      <w:r w:rsidR="003C5720">
        <w:rPr>
          <w:rFonts w:ascii="Times New Roman" w:hAnsi="Times New Roman"/>
          <w:szCs w:val="24"/>
        </w:rPr>
        <w:t>6</w:t>
      </w:r>
    </w:p>
    <w:p w14:paraId="56C553EF" w14:textId="77777777" w:rsidR="001F2BFD" w:rsidRPr="001F2BFD" w:rsidRDefault="001F2BFD" w:rsidP="00E850A3">
      <w:pPr>
        <w:spacing w:line="240" w:lineRule="auto"/>
        <w:rPr>
          <w:lang w:eastAsia="pt-BR"/>
        </w:rPr>
      </w:pPr>
    </w:p>
    <w:p w14:paraId="6B31D615" w14:textId="77777777" w:rsidR="003C5720" w:rsidRPr="003C5720" w:rsidRDefault="003C5720" w:rsidP="003C5720">
      <w:pPr>
        <w:pStyle w:val="Ementa"/>
        <w:spacing w:line="240" w:lineRule="auto"/>
        <w:ind w:left="4536"/>
        <w:rPr>
          <w:rFonts w:ascii="Times New Roman" w:hAnsi="Times New Roman"/>
          <w:sz w:val="24"/>
          <w:szCs w:val="24"/>
        </w:rPr>
      </w:pPr>
      <w:r w:rsidRPr="003C5720">
        <w:rPr>
          <w:rFonts w:ascii="Times New Roman" w:hAnsi="Times New Roman"/>
          <w:sz w:val="24"/>
          <w:szCs w:val="24"/>
        </w:rPr>
        <w:t>Institui a Política Estadual de Valorização dos Escritores Maranhenses na Educação Básica, estabelece diretriz de prioridade para obras de autores maranhenses nos acervos das bibliotecas escolares da rede pública estadual de ensino e dispõe sobre a cooperação federativa e a adesão voluntária.</w:t>
      </w:r>
    </w:p>
    <w:p w14:paraId="71EED0CC" w14:textId="77777777" w:rsidR="003718DD" w:rsidRDefault="003718DD" w:rsidP="001F2BFD">
      <w:pPr>
        <w:pStyle w:val="Ementa"/>
        <w:spacing w:line="336" w:lineRule="auto"/>
        <w:ind w:left="4536"/>
        <w:rPr>
          <w:rFonts w:ascii="Times New Roman" w:hAnsi="Times New Roman"/>
          <w:sz w:val="24"/>
          <w:szCs w:val="24"/>
        </w:rPr>
      </w:pPr>
    </w:p>
    <w:p w14:paraId="71CD14F9" w14:textId="77777777" w:rsidR="008831C4" w:rsidRDefault="008831C4" w:rsidP="001F2BFD">
      <w:pPr>
        <w:pStyle w:val="Ementa"/>
        <w:spacing w:line="336" w:lineRule="auto"/>
        <w:ind w:left="4536"/>
        <w:rPr>
          <w:rFonts w:ascii="Times New Roman" w:hAnsi="Times New Roman"/>
          <w:sz w:val="24"/>
          <w:szCs w:val="24"/>
        </w:rPr>
      </w:pPr>
    </w:p>
    <w:p w14:paraId="63AA7FD4" w14:textId="77777777" w:rsidR="000471F1" w:rsidRPr="000471F1" w:rsidRDefault="005A138F" w:rsidP="00E32294">
      <w:pPr>
        <w:autoSpaceDE w:val="0"/>
        <w:autoSpaceDN w:val="0"/>
        <w:adjustRightInd w:val="0"/>
        <w:spacing w:after="0" w:line="360" w:lineRule="auto"/>
        <w:ind w:firstLine="1134"/>
        <w:jc w:val="both"/>
        <w:rPr>
          <w:rFonts w:ascii="Times New Roman" w:hAnsi="Times New Roman"/>
          <w:bCs/>
          <w:color w:val="000000"/>
          <w:sz w:val="24"/>
          <w:szCs w:val="24"/>
        </w:rPr>
      </w:pPr>
      <w:r w:rsidRPr="000471F1">
        <w:rPr>
          <w:rFonts w:ascii="Times New Roman" w:hAnsi="Times New Roman"/>
          <w:bCs/>
          <w:color w:val="000000"/>
          <w:sz w:val="24"/>
          <w:szCs w:val="24"/>
        </w:rPr>
        <w:t>O Governador do Estado do Maranhão,</w:t>
      </w:r>
    </w:p>
    <w:p w14:paraId="1EF6CD19" w14:textId="77777777" w:rsidR="001F2BFD" w:rsidRDefault="005A138F" w:rsidP="00E32294">
      <w:pPr>
        <w:autoSpaceDE w:val="0"/>
        <w:autoSpaceDN w:val="0"/>
        <w:adjustRightInd w:val="0"/>
        <w:spacing w:after="0" w:line="360" w:lineRule="auto"/>
        <w:ind w:firstLine="1134"/>
        <w:jc w:val="both"/>
        <w:rPr>
          <w:rFonts w:ascii="Times New Roman" w:hAnsi="Times New Roman"/>
          <w:bCs/>
          <w:color w:val="000000"/>
          <w:sz w:val="24"/>
          <w:szCs w:val="24"/>
        </w:rPr>
      </w:pPr>
      <w:r w:rsidRPr="000471F1">
        <w:rPr>
          <w:rFonts w:ascii="Times New Roman" w:hAnsi="Times New Roman"/>
          <w:bCs/>
          <w:color w:val="000000"/>
          <w:sz w:val="24"/>
          <w:szCs w:val="24"/>
        </w:rPr>
        <w:t>Faço saber que a Assembleia Legislativa do Estado do Maranhão decreta e eu sanciono a seguinte Lei:</w:t>
      </w:r>
    </w:p>
    <w:p w14:paraId="7D26ECD4" w14:textId="77777777" w:rsidR="00E32294" w:rsidRDefault="00E32294" w:rsidP="00E32294">
      <w:pPr>
        <w:autoSpaceDE w:val="0"/>
        <w:autoSpaceDN w:val="0"/>
        <w:adjustRightInd w:val="0"/>
        <w:spacing w:after="0" w:line="360" w:lineRule="auto"/>
        <w:ind w:firstLine="1134"/>
        <w:jc w:val="both"/>
        <w:rPr>
          <w:rFonts w:ascii="Times New Roman" w:hAnsi="Times New Roman"/>
          <w:bCs/>
          <w:color w:val="000000"/>
          <w:sz w:val="24"/>
          <w:szCs w:val="24"/>
        </w:rPr>
      </w:pPr>
    </w:p>
    <w:p w14:paraId="59587C6C" w14:textId="77777777" w:rsidR="003663E3" w:rsidRPr="003663E3" w:rsidRDefault="003663E3" w:rsidP="00E32294">
      <w:pPr>
        <w:spacing w:after="0" w:line="360" w:lineRule="auto"/>
        <w:jc w:val="center"/>
        <w:outlineLvl w:val="2"/>
        <w:rPr>
          <w:rFonts w:ascii="Times New Roman" w:eastAsia="Times New Roman" w:hAnsi="Times New Roman"/>
          <w:b/>
          <w:bCs/>
          <w:sz w:val="24"/>
          <w:szCs w:val="24"/>
          <w:lang w:eastAsia="pt-BR"/>
        </w:rPr>
      </w:pPr>
      <w:r w:rsidRPr="003663E3">
        <w:rPr>
          <w:rFonts w:ascii="Times New Roman" w:eastAsia="Times New Roman" w:hAnsi="Times New Roman"/>
          <w:b/>
          <w:bCs/>
          <w:sz w:val="24"/>
          <w:szCs w:val="24"/>
          <w:lang w:eastAsia="pt-BR"/>
        </w:rPr>
        <w:t>CAPÍTULO I</w:t>
      </w:r>
    </w:p>
    <w:p w14:paraId="32AA1B5E" w14:textId="77777777" w:rsidR="003663E3" w:rsidRDefault="003663E3" w:rsidP="00E32294">
      <w:pPr>
        <w:spacing w:after="0" w:line="360" w:lineRule="auto"/>
        <w:jc w:val="center"/>
        <w:rPr>
          <w:rFonts w:ascii="Times New Roman" w:eastAsia="Times New Roman" w:hAnsi="Times New Roman"/>
          <w:b/>
          <w:bCs/>
          <w:sz w:val="24"/>
          <w:szCs w:val="24"/>
          <w:lang w:eastAsia="pt-BR"/>
        </w:rPr>
      </w:pPr>
      <w:r w:rsidRPr="003663E3">
        <w:rPr>
          <w:rFonts w:ascii="Times New Roman" w:eastAsia="Times New Roman" w:hAnsi="Times New Roman"/>
          <w:b/>
          <w:bCs/>
          <w:sz w:val="24"/>
          <w:szCs w:val="24"/>
          <w:lang w:eastAsia="pt-BR"/>
        </w:rPr>
        <w:t>Das Disposições Gerais</w:t>
      </w:r>
    </w:p>
    <w:p w14:paraId="42E8C0B6" w14:textId="77777777" w:rsidR="008831C4" w:rsidRPr="003663E3" w:rsidRDefault="008831C4" w:rsidP="00E32294">
      <w:pPr>
        <w:spacing w:after="0" w:line="360" w:lineRule="auto"/>
        <w:jc w:val="center"/>
        <w:rPr>
          <w:rFonts w:ascii="Times New Roman" w:eastAsia="Times New Roman" w:hAnsi="Times New Roman"/>
          <w:b/>
          <w:bCs/>
          <w:sz w:val="24"/>
          <w:szCs w:val="24"/>
          <w:lang w:eastAsia="pt-BR"/>
        </w:rPr>
      </w:pPr>
    </w:p>
    <w:p w14:paraId="7635DE9B" w14:textId="77777777" w:rsidR="003C5720" w:rsidRPr="003C5720" w:rsidRDefault="003663E3" w:rsidP="003C5720">
      <w:pPr>
        <w:spacing w:after="0" w:line="360" w:lineRule="auto"/>
        <w:ind w:firstLine="1134"/>
        <w:jc w:val="both"/>
        <w:rPr>
          <w:rFonts w:ascii="Times New Roman" w:eastAsia="Times New Roman" w:hAnsi="Times New Roman"/>
          <w:sz w:val="24"/>
          <w:szCs w:val="24"/>
          <w:lang w:eastAsia="pt-BR"/>
        </w:rPr>
      </w:pPr>
      <w:r w:rsidRPr="003663E3">
        <w:rPr>
          <w:rFonts w:ascii="Times New Roman" w:eastAsia="Times New Roman" w:hAnsi="Times New Roman"/>
          <w:b/>
          <w:bCs/>
          <w:sz w:val="24"/>
          <w:szCs w:val="24"/>
          <w:lang w:eastAsia="pt-BR"/>
        </w:rPr>
        <w:t>Art. 1º</w:t>
      </w:r>
      <w:r w:rsidRPr="003663E3">
        <w:rPr>
          <w:rFonts w:ascii="Times New Roman" w:eastAsia="Times New Roman" w:hAnsi="Times New Roman"/>
          <w:sz w:val="24"/>
          <w:szCs w:val="24"/>
          <w:lang w:eastAsia="pt-BR"/>
        </w:rPr>
        <w:t xml:space="preserve"> </w:t>
      </w:r>
      <w:r w:rsidR="003C5720" w:rsidRPr="003C5720">
        <w:rPr>
          <w:rFonts w:ascii="Times New Roman" w:eastAsia="Times New Roman" w:hAnsi="Times New Roman"/>
          <w:sz w:val="24"/>
          <w:szCs w:val="24"/>
          <w:lang w:eastAsia="pt-BR"/>
        </w:rPr>
        <w:t>Fica instituída a Política Estadual de Valorização dos Escritores Maranhenses na Educação Básica, destinada a promover a leitura, a difusão e o conhecimento da produção literária maranhense pelos estudantes da rede pública estadual de ensino.</w:t>
      </w:r>
    </w:p>
    <w:p w14:paraId="0BA9CE0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1º A Política de que trata esta Lei observará as diretrizes da Lei federal nº 9.394, de 20 de dezembro de 1996, da Lei federal nº 10.753, de 30 de outubro de 2003, da Lei federal nº 12.244, de 24 de maio de 2010, da Lei federal nº 13.696, de 12 de julho de 2018, do Decreto federal nº 12.166, de 5 de setembro de 2024, e da Lei estadual nº 10.613, de 5 de julho de 2017, bem como as normas gerais de licitação e contratação estabelecidas pela Lei federal nº 14.133, de 1º de abril de 2021.</w:t>
      </w:r>
    </w:p>
    <w:p w14:paraId="0C50D335"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Esta Lei não se aplica aos livros e demais materiais distribuídos no âmbito do Programa Nacional do Livro e do Material Didático (PNLD), inclusive às obras literárias por ele contempladas, cuja seleção e distribuição observam disciplina federal própria.</w:t>
      </w:r>
    </w:p>
    <w:p w14:paraId="13C35FB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lastRenderedPageBreak/>
        <w:t>§ 3º A execução desta Lei observará integralmente a autonomia pedagógica das unidades escolares, a liberdade de escolha dos professores e os critérios técnicos de avaliação de qualidade do material escolar.</w:t>
      </w:r>
    </w:p>
    <w:p w14:paraId="493C941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4º A aplicação desta Lei às redes municipais de ensino e às instituições privadas de ensino dar-se-á exclusivamente mediante adesão voluntária, na forma do Capítulo V.</w:t>
      </w:r>
    </w:p>
    <w:p w14:paraId="3409828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2º</w:t>
      </w:r>
      <w:r w:rsidRPr="003C5720">
        <w:rPr>
          <w:rFonts w:ascii="Times New Roman" w:eastAsia="Times New Roman" w:hAnsi="Times New Roman"/>
          <w:sz w:val="24"/>
          <w:szCs w:val="24"/>
          <w:lang w:eastAsia="pt-BR"/>
        </w:rPr>
        <w:t xml:space="preserve"> São objetivos da Política Estadual de Valorização dos Escritores Maranhenses:</w:t>
      </w:r>
    </w:p>
    <w:p w14:paraId="6BE0746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ampliar</w:t>
      </w:r>
      <w:proofErr w:type="gramEnd"/>
      <w:r w:rsidRPr="003C5720">
        <w:rPr>
          <w:rFonts w:ascii="Times New Roman" w:eastAsia="Times New Roman" w:hAnsi="Times New Roman"/>
          <w:sz w:val="24"/>
          <w:szCs w:val="24"/>
          <w:lang w:eastAsia="pt-BR"/>
        </w:rPr>
        <w:t xml:space="preserve"> o contato dos estudantes com a produção literária de autores maranhenses, inclusive com as obras que dialoguem com a realidade cultural, histórica, linguística e social do Maranhão;</w:t>
      </w:r>
    </w:p>
    <w:p w14:paraId="1CDDFEE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fortalecer</w:t>
      </w:r>
      <w:proofErr w:type="gramEnd"/>
      <w:r w:rsidRPr="003C5720">
        <w:rPr>
          <w:rFonts w:ascii="Times New Roman" w:eastAsia="Times New Roman" w:hAnsi="Times New Roman"/>
          <w:sz w:val="24"/>
          <w:szCs w:val="24"/>
          <w:lang w:eastAsia="pt-BR"/>
        </w:rPr>
        <w:t xml:space="preserve"> o sentimento de pertencimento e a construção da identidade regional entre crianças, adolescentes e jovens;</w:t>
      </w:r>
    </w:p>
    <w:p w14:paraId="0B882D4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contribuir para a preservação e a difusão do patrimônio cultural maranhense, material e imaterial;</w:t>
      </w:r>
    </w:p>
    <w:p w14:paraId="023E867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valorizar</w:t>
      </w:r>
      <w:proofErr w:type="gramEnd"/>
      <w:r w:rsidRPr="003C5720">
        <w:rPr>
          <w:rFonts w:ascii="Times New Roman" w:eastAsia="Times New Roman" w:hAnsi="Times New Roman"/>
          <w:sz w:val="24"/>
          <w:szCs w:val="24"/>
          <w:lang w:eastAsia="pt-BR"/>
        </w:rPr>
        <w:t xml:space="preserve"> a produção literária de autores indígenas, quilombolas e de comunidades tradicionais do Maranhão, bem como as expressões da oralidade e das línguas presentes no território estadual;</w:t>
      </w:r>
    </w:p>
    <w:p w14:paraId="33BA46FF"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 - </w:t>
      </w:r>
      <w:proofErr w:type="gramStart"/>
      <w:r w:rsidRPr="003C5720">
        <w:rPr>
          <w:rFonts w:ascii="Times New Roman" w:eastAsia="Times New Roman" w:hAnsi="Times New Roman"/>
          <w:sz w:val="24"/>
          <w:szCs w:val="24"/>
          <w:lang w:eastAsia="pt-BR"/>
        </w:rPr>
        <w:t>fomentar</w:t>
      </w:r>
      <w:proofErr w:type="gramEnd"/>
      <w:r w:rsidRPr="003C5720">
        <w:rPr>
          <w:rFonts w:ascii="Times New Roman" w:eastAsia="Times New Roman" w:hAnsi="Times New Roman"/>
          <w:sz w:val="24"/>
          <w:szCs w:val="24"/>
          <w:lang w:eastAsia="pt-BR"/>
        </w:rPr>
        <w:t xml:space="preserve"> a cadeia produtiva do livro no Estado, estimulando a produção, a edição, a distribuição e a comercialização de obras literárias locais;</w:t>
      </w:r>
    </w:p>
    <w:p w14:paraId="0C42797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VI - </w:t>
      </w:r>
      <w:proofErr w:type="gramStart"/>
      <w:r w:rsidRPr="003C5720">
        <w:rPr>
          <w:rFonts w:ascii="Times New Roman" w:eastAsia="Times New Roman" w:hAnsi="Times New Roman"/>
          <w:sz w:val="24"/>
          <w:szCs w:val="24"/>
          <w:lang w:eastAsia="pt-BR"/>
        </w:rPr>
        <w:t>apoiar</w:t>
      </w:r>
      <w:proofErr w:type="gramEnd"/>
      <w:r w:rsidRPr="003C5720">
        <w:rPr>
          <w:rFonts w:ascii="Times New Roman" w:eastAsia="Times New Roman" w:hAnsi="Times New Roman"/>
          <w:sz w:val="24"/>
          <w:szCs w:val="24"/>
          <w:lang w:eastAsia="pt-BR"/>
        </w:rPr>
        <w:t xml:space="preserve"> autores maranhenses, inclusive por meio dos editais de fomento de que trata o art. 10, III;</w:t>
      </w:r>
    </w:p>
    <w:p w14:paraId="6D3A5FA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VII - qualificar e ampliar os acervos das bibliotecas escolares das unidades de ensino da rede pública estadual;</w:t>
      </w:r>
    </w:p>
    <w:p w14:paraId="7374AE4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VIII - promover a disponibilização progressiva de obras de autores maranhenses em formatos acessíveis;</w:t>
      </w:r>
    </w:p>
    <w:p w14:paraId="5E4F02E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IX - </w:t>
      </w:r>
      <w:proofErr w:type="gramStart"/>
      <w:r w:rsidRPr="003C5720">
        <w:rPr>
          <w:rFonts w:ascii="Times New Roman" w:eastAsia="Times New Roman" w:hAnsi="Times New Roman"/>
          <w:sz w:val="24"/>
          <w:szCs w:val="24"/>
          <w:lang w:eastAsia="pt-BR"/>
        </w:rPr>
        <w:t>estimular</w:t>
      </w:r>
      <w:proofErr w:type="gramEnd"/>
      <w:r w:rsidRPr="003C5720">
        <w:rPr>
          <w:rFonts w:ascii="Times New Roman" w:eastAsia="Times New Roman" w:hAnsi="Times New Roman"/>
          <w:sz w:val="24"/>
          <w:szCs w:val="24"/>
          <w:lang w:eastAsia="pt-BR"/>
        </w:rPr>
        <w:t xml:space="preserve"> a cooperação federativa com os Municípios maranhenses e a adesão voluntária da rede privada de ensino.</w:t>
      </w:r>
    </w:p>
    <w:p w14:paraId="182F56C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6B20B142" w14:textId="77777777" w:rsidR="003C5720" w:rsidRPr="003C5720" w:rsidRDefault="003C5720" w:rsidP="003C5720">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CAPÍTULO II</w:t>
      </w:r>
    </w:p>
    <w:p w14:paraId="603D2E2E" w14:textId="77777777" w:rsidR="003C5720" w:rsidRPr="003C5720" w:rsidRDefault="003C5720" w:rsidP="003C5720">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Das Definições</w:t>
      </w:r>
    </w:p>
    <w:p w14:paraId="262188A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6F83743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3º</w:t>
      </w:r>
      <w:r w:rsidRPr="003C5720">
        <w:rPr>
          <w:rFonts w:ascii="Times New Roman" w:eastAsia="Times New Roman" w:hAnsi="Times New Roman"/>
          <w:sz w:val="24"/>
          <w:szCs w:val="24"/>
          <w:lang w:eastAsia="pt-BR"/>
        </w:rPr>
        <w:t xml:space="preserve"> Para os fins desta Lei, considera-se autor maranhense o escritor que atenda a, pelo menos, um dos seguintes critérios:</w:t>
      </w:r>
    </w:p>
    <w:p w14:paraId="210F034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ser</w:t>
      </w:r>
      <w:proofErr w:type="gramEnd"/>
      <w:r w:rsidRPr="003C5720">
        <w:rPr>
          <w:rFonts w:ascii="Times New Roman" w:eastAsia="Times New Roman" w:hAnsi="Times New Roman"/>
          <w:sz w:val="24"/>
          <w:szCs w:val="24"/>
          <w:lang w:eastAsia="pt-BR"/>
        </w:rPr>
        <w:t xml:space="preserve"> nascido no Estado do Maranhão;</w:t>
      </w:r>
    </w:p>
    <w:p w14:paraId="57FDA0C5"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possuir</w:t>
      </w:r>
      <w:proofErr w:type="gramEnd"/>
      <w:r w:rsidRPr="003C5720">
        <w:rPr>
          <w:rFonts w:ascii="Times New Roman" w:eastAsia="Times New Roman" w:hAnsi="Times New Roman"/>
          <w:sz w:val="24"/>
          <w:szCs w:val="24"/>
          <w:lang w:eastAsia="pt-BR"/>
        </w:rPr>
        <w:t xml:space="preserve"> vínculo cultural comprovado com o Estado do Maranhão, ainda que não nascido em seu território.</w:t>
      </w:r>
    </w:p>
    <w:p w14:paraId="380D879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1º Considera-se vínculo cultural comprovado com o Estado do Maranhão, para os fins do inciso II deste artigo, a presença de, no mínimo, dois dos seguintes elementos, dentre os quais ao menos um deverá corresponder aos incisos I ou V deste parágrafo:</w:t>
      </w:r>
    </w:p>
    <w:p w14:paraId="7A16DC5A"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residência</w:t>
      </w:r>
      <w:proofErr w:type="gramEnd"/>
      <w:r w:rsidRPr="003C5720">
        <w:rPr>
          <w:rFonts w:ascii="Times New Roman" w:eastAsia="Times New Roman" w:hAnsi="Times New Roman"/>
          <w:sz w:val="24"/>
          <w:szCs w:val="24"/>
          <w:lang w:eastAsia="pt-BR"/>
        </w:rPr>
        <w:t xml:space="preserve"> no Estado do Maranhão pelo período mínimo de cinco anos, contínuos ou alternados;</w:t>
      </w:r>
    </w:p>
    <w:p w14:paraId="5A10739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produção</w:t>
      </w:r>
      <w:proofErr w:type="gramEnd"/>
      <w:r w:rsidRPr="003C5720">
        <w:rPr>
          <w:rFonts w:ascii="Times New Roman" w:eastAsia="Times New Roman" w:hAnsi="Times New Roman"/>
          <w:sz w:val="24"/>
          <w:szCs w:val="24"/>
          <w:lang w:eastAsia="pt-BR"/>
        </w:rPr>
        <w:t xml:space="preserve"> literária cujo conteúdo, temática, ambientação, personagens ou linguagem versem sobre a história, a geografia, a cultura, as tradições, a religiosidade, a oralidade ou o modo de vida maranhense;</w:t>
      </w:r>
    </w:p>
    <w:p w14:paraId="44301EE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participação institucional na vida cultural maranhense, mediante integração de academias de letras, entidades culturais, coletivos literários, conselhos de cultura ou instituições de memória sediadas no Estado;</w:t>
      </w:r>
    </w:p>
    <w:p w14:paraId="051D9D9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reconhecimento</w:t>
      </w:r>
      <w:proofErr w:type="gramEnd"/>
      <w:r w:rsidRPr="003C5720">
        <w:rPr>
          <w:rFonts w:ascii="Times New Roman" w:eastAsia="Times New Roman" w:hAnsi="Times New Roman"/>
          <w:sz w:val="24"/>
          <w:szCs w:val="24"/>
          <w:lang w:eastAsia="pt-BR"/>
        </w:rPr>
        <w:t xml:space="preserve"> no ambiente literário maranhense, caracterizado pela ocorrência de, ao menos, uma das seguintes situações:</w:t>
      </w:r>
    </w:p>
    <w:p w14:paraId="5C3298D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 publicação de obra por editora sediada no Estado do Maranhão;</w:t>
      </w:r>
    </w:p>
    <w:p w14:paraId="1C1F6AA5"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b) publicação de obra em coletânea ou antologia organizada por entidade cultural maranhense;</w:t>
      </w:r>
    </w:p>
    <w:p w14:paraId="7C4B084A"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c) publicação independente com lançamento realizado em bienal, feira ou festa literária no território maranhense;</w:t>
      </w:r>
    </w:p>
    <w:p w14:paraId="658A029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d) contemplação em edital, prêmio, salão ou concurso literário promovido por órgão público maranhense ou por entidade cultural maranhense de reconhecida atuação;</w:t>
      </w:r>
    </w:p>
    <w:p w14:paraId="7A92DAB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e) seleção de obra para aquisição por programa público maranhense de fomento ao livro e à leitura;</w:t>
      </w:r>
    </w:p>
    <w:p w14:paraId="6EDE43BF"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lastRenderedPageBreak/>
        <w:t xml:space="preserve">V - </w:t>
      </w:r>
      <w:proofErr w:type="gramStart"/>
      <w:r w:rsidRPr="003C5720">
        <w:rPr>
          <w:rFonts w:ascii="Times New Roman" w:eastAsia="Times New Roman" w:hAnsi="Times New Roman"/>
          <w:sz w:val="24"/>
          <w:szCs w:val="24"/>
          <w:lang w:eastAsia="pt-BR"/>
        </w:rPr>
        <w:t>atuação</w:t>
      </w:r>
      <w:proofErr w:type="gramEnd"/>
      <w:r w:rsidRPr="003C5720">
        <w:rPr>
          <w:rFonts w:ascii="Times New Roman" w:eastAsia="Times New Roman" w:hAnsi="Times New Roman"/>
          <w:sz w:val="24"/>
          <w:szCs w:val="24"/>
          <w:lang w:eastAsia="pt-BR"/>
        </w:rPr>
        <w:t xml:space="preserve"> continuada, por período não inferior a cinco anos, em atividades de mediação de leitura, formação literária, docência, pesquisa ou difusão cultural no território maranhense.</w:t>
      </w:r>
    </w:p>
    <w:p w14:paraId="5FD9F47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A comprovação do vínculo cultural far-se-á por meio de documentação idônea apresentada pelo próprio autor, por seu representante legal, por editora ou por entidade cultural, no âmbito do chamamento público de que trata o art. 9º, § 1º, ou, na sua ausência, na forma definida no instrumento convocatório da respectiva aquisição.</w:t>
      </w:r>
    </w:p>
    <w:p w14:paraId="4785543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3º A prioridade instituída por esta Lei recai exclusivamente sobre obras de autores maranhenses, assim definidos neste artigo, não alcançando obras de autores que não atendam a tais critérios, ainda que versem sobre temática maranhense.</w:t>
      </w:r>
    </w:p>
    <w:p w14:paraId="60FCEF5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4º A produção literária de autores maranhenses constitui expressão do patrimônio cultural imaterial do Estado do Maranhão, nos termos do art. 216, incisos I e III, da Constituição Federal, e a sua difusão junto às novas gerações configura medida de preservação e promoção desse patrimônio.</w:t>
      </w:r>
    </w:p>
    <w:p w14:paraId="6277A8C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4º</w:t>
      </w:r>
      <w:r w:rsidRPr="003C5720">
        <w:rPr>
          <w:rFonts w:ascii="Times New Roman" w:eastAsia="Times New Roman" w:hAnsi="Times New Roman"/>
          <w:sz w:val="24"/>
          <w:szCs w:val="24"/>
          <w:lang w:eastAsia="pt-BR"/>
        </w:rPr>
        <w:t xml:space="preserve"> A prioridade instituída por esta Lei alcança as obras de autores maranhenses independentemente de sua temática, não se restringindo àquelas que versem sobre a história, a geografia, a cultura, o folclore, as tradições ou demais temas regionais maranhenses.</w:t>
      </w:r>
    </w:p>
    <w:p w14:paraId="239222D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1º São igualmente elegíveis, entre outras, as obras de autores maranhenses que tratem de temas universais, de valores humanos e sociais, de convivência e diversidade, de conteúdos de alfabetização e letramento, de componentes curriculares como matemática, ciências, artes e línguas, de temas contemporâneos transversais, bem como as obras de ficção, poesia e fantasia sem ambientação regional determinada.</w:t>
      </w:r>
    </w:p>
    <w:p w14:paraId="384FA8C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A elegibilidade de que trata este artigo fica condicionada à compatibilidade da obra com a Base Nacional Comum Curricular, com o currículo da rede estadual de ensino e com a proposta pedagógica das unidades de ensino, observados os requisitos do art. 8º.</w:t>
      </w:r>
    </w:p>
    <w:p w14:paraId="630B0B9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5</w:t>
      </w:r>
      <w:proofErr w:type="gramStart"/>
      <w:r w:rsidRPr="003C5720">
        <w:rPr>
          <w:rFonts w:ascii="Times New Roman" w:eastAsia="Times New Roman" w:hAnsi="Times New Roman"/>
          <w:b/>
          <w:bCs/>
          <w:sz w:val="24"/>
          <w:szCs w:val="24"/>
          <w:lang w:eastAsia="pt-BR"/>
        </w:rPr>
        <w:t>º</w:t>
      </w:r>
      <w:r w:rsidRPr="003C5720">
        <w:rPr>
          <w:rFonts w:ascii="Times New Roman" w:eastAsia="Times New Roman" w:hAnsi="Times New Roman"/>
          <w:sz w:val="24"/>
          <w:szCs w:val="24"/>
          <w:lang w:eastAsia="pt-BR"/>
        </w:rPr>
        <w:t xml:space="preserve"> </w:t>
      </w:r>
      <w:r>
        <w:rPr>
          <w:rFonts w:ascii="Times New Roman" w:eastAsia="Times New Roman" w:hAnsi="Times New Roman"/>
          <w:sz w:val="24"/>
          <w:szCs w:val="24"/>
          <w:lang w:eastAsia="pt-BR"/>
        </w:rPr>
        <w:t xml:space="preserve"> </w:t>
      </w:r>
      <w:r w:rsidRPr="003C5720">
        <w:rPr>
          <w:rFonts w:ascii="Times New Roman" w:eastAsia="Times New Roman" w:hAnsi="Times New Roman"/>
          <w:sz w:val="24"/>
          <w:szCs w:val="24"/>
          <w:lang w:eastAsia="pt-BR"/>
        </w:rPr>
        <w:t>Para</w:t>
      </w:r>
      <w:proofErr w:type="gramEnd"/>
      <w:r w:rsidRPr="003C5720">
        <w:rPr>
          <w:rFonts w:ascii="Times New Roman" w:eastAsia="Times New Roman" w:hAnsi="Times New Roman"/>
          <w:sz w:val="24"/>
          <w:szCs w:val="24"/>
          <w:lang w:eastAsia="pt-BR"/>
        </w:rPr>
        <w:t xml:space="preserve"> os fins desta Lei, considera-se:</w:t>
      </w:r>
    </w:p>
    <w:p w14:paraId="39C7D71A"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acervo</w:t>
      </w:r>
      <w:proofErr w:type="gramEnd"/>
      <w:r w:rsidRPr="003C5720">
        <w:rPr>
          <w:rFonts w:ascii="Times New Roman" w:eastAsia="Times New Roman" w:hAnsi="Times New Roman"/>
          <w:sz w:val="24"/>
          <w:szCs w:val="24"/>
          <w:lang w:eastAsia="pt-BR"/>
        </w:rPr>
        <w:t xml:space="preserve"> literário escolar o conjunto de obras de literatura, obras paradidáticas, obras de referência cultural e obras de formação de leitor destinadas às bibliotecas escolares, salas de leitura e demais espaços de leitura das unidades de ensino;</w:t>
      </w:r>
    </w:p>
    <w:p w14:paraId="4293CBF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lastRenderedPageBreak/>
        <w:t xml:space="preserve">II - </w:t>
      </w:r>
      <w:proofErr w:type="gramStart"/>
      <w:r w:rsidRPr="003C5720">
        <w:rPr>
          <w:rFonts w:ascii="Times New Roman" w:eastAsia="Times New Roman" w:hAnsi="Times New Roman"/>
          <w:sz w:val="24"/>
          <w:szCs w:val="24"/>
          <w:lang w:eastAsia="pt-BR"/>
        </w:rPr>
        <w:t>biblioteca</w:t>
      </w:r>
      <w:proofErr w:type="gramEnd"/>
      <w:r w:rsidRPr="003C5720">
        <w:rPr>
          <w:rFonts w:ascii="Times New Roman" w:eastAsia="Times New Roman" w:hAnsi="Times New Roman"/>
          <w:sz w:val="24"/>
          <w:szCs w:val="24"/>
          <w:lang w:eastAsia="pt-BR"/>
        </w:rPr>
        <w:t xml:space="preserve"> escolar o espaço de que trata a Lei federal nº 12.244, de 24 de maio de 2010, com a redação dada pela Lei federal nº 14.837, de 8 de abril de 2024;</w:t>
      </w:r>
    </w:p>
    <w:p w14:paraId="3B04ECE5"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título cada obra distinta destinada a integrar o acervo literário escolar, identificada por número padrão internacional de livro (ISBN) próprio ou por registro editorial equivalente, não se computando como títulos diversos as reimpressões e as reedições da mesma obra sem alteração substancial de conteúdo;</w:t>
      </w:r>
    </w:p>
    <w:p w14:paraId="4700D41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exemplar</w:t>
      </w:r>
      <w:proofErr w:type="gramEnd"/>
      <w:r w:rsidRPr="003C5720">
        <w:rPr>
          <w:rFonts w:ascii="Times New Roman" w:eastAsia="Times New Roman" w:hAnsi="Times New Roman"/>
          <w:sz w:val="24"/>
          <w:szCs w:val="24"/>
          <w:lang w:eastAsia="pt-BR"/>
        </w:rPr>
        <w:t xml:space="preserve"> cada unidade física de um título ou, tratando-se de obra em meio digital, cada licença de acesso individual contratada.</w:t>
      </w:r>
    </w:p>
    <w:p w14:paraId="05D4B04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4B7C33D1" w14:textId="77777777" w:rsidR="003C5720" w:rsidRPr="003C5720" w:rsidRDefault="003C5720"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CAPÍTULO III</w:t>
      </w:r>
    </w:p>
    <w:p w14:paraId="76DCBB74" w14:textId="77777777" w:rsidR="003C5720" w:rsidRPr="003C5720" w:rsidRDefault="00157FF4"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Da diretriz de prioridade na formação dos acervos</w:t>
      </w:r>
    </w:p>
    <w:p w14:paraId="0D104BE0"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453B983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6º</w:t>
      </w:r>
      <w:r w:rsidRPr="003C5720">
        <w:rPr>
          <w:rFonts w:ascii="Times New Roman" w:eastAsia="Times New Roman" w:hAnsi="Times New Roman"/>
          <w:sz w:val="24"/>
          <w:szCs w:val="24"/>
          <w:lang w:eastAsia="pt-BR"/>
        </w:rPr>
        <w:t xml:space="preserve"> Nas aquisições de obras destinadas à formação e à atualização do acervo literário escolar das unidades de ensino da rede pública estadual, será conferida prioridade a obras de autores maranhenses, observados os critérios técnicos e pedagógicos previstos nesta Lei e as normas gerais de licitação e contratação.</w:t>
      </w:r>
    </w:p>
    <w:p w14:paraId="1A4BF0B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1º Constitui diretriz de longo prazo a ampliação progressiva da participação de obras de autores maranhenses no acervo acumulado das bibliotecas escolares.</w:t>
      </w:r>
    </w:p>
    <w:p w14:paraId="6E5D874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A prioridade constitui norma de resultado, aferida ao final de cada exercício financeiro pelo conjunto das aquisições realizadas, e não requisito de validade de cada procedimento de contratação individualmente considerado.</w:t>
      </w:r>
    </w:p>
    <w:p w14:paraId="151C560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3º A prioridade não constitui margem de preferência, não restringe a competitividade e não veda a participação de licitantes, devendo ser operacionalizada por meio da definição do objeto da contratação e dos critérios técnicos de composição do acervo, sem prejuízo da aplicação, quando cabíveis, das hipóteses legais de contratação direta e de credenciamento previstas na Lei federal nº 14.133, de 1º de abril de 2021.</w:t>
      </w:r>
    </w:p>
    <w:p w14:paraId="7B1C7E0A"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4º A prioridade recai sobre a autoria da obra e não sobre a origem, a sede ou o domicílio do licitante, assegurada a participação, em igualdade de condições, de editoras, distribuidoras e livrarias sediadas em qualquer unidade da Federação.</w:t>
      </w:r>
    </w:p>
    <w:p w14:paraId="0F1C346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lastRenderedPageBreak/>
        <w:t>Art. 7º</w:t>
      </w:r>
      <w:r w:rsidRPr="003C5720">
        <w:rPr>
          <w:rFonts w:ascii="Times New Roman" w:eastAsia="Times New Roman" w:hAnsi="Times New Roman"/>
          <w:sz w:val="24"/>
          <w:szCs w:val="24"/>
          <w:lang w:eastAsia="pt-BR"/>
        </w:rPr>
        <w:t xml:space="preserve"> A prioridade de que trata o art. 6º tem por meta que, no mínimo, trinta por cento dos títulos adquiridos em cada exercício financeiro para a formação e a atualização do acervo literário escolar sejam de obras de autores maranhenses.</w:t>
      </w:r>
    </w:p>
    <w:p w14:paraId="481232B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1º A meta será alcançada de forma progressiva, na seguinte proporção, contada a partir do exercício financeiro em que esta Lei produzir efeitos, nos termos do art. 15:</w:t>
      </w:r>
    </w:p>
    <w:p w14:paraId="7D2FBF1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dez</w:t>
      </w:r>
      <w:proofErr w:type="gramEnd"/>
      <w:r w:rsidRPr="003C5720">
        <w:rPr>
          <w:rFonts w:ascii="Times New Roman" w:eastAsia="Times New Roman" w:hAnsi="Times New Roman"/>
          <w:sz w:val="24"/>
          <w:szCs w:val="24"/>
          <w:lang w:eastAsia="pt-BR"/>
        </w:rPr>
        <w:t xml:space="preserve"> por cento no primeiro ano;</w:t>
      </w:r>
    </w:p>
    <w:p w14:paraId="2BC39D5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quinze</w:t>
      </w:r>
      <w:proofErr w:type="gramEnd"/>
      <w:r w:rsidRPr="003C5720">
        <w:rPr>
          <w:rFonts w:ascii="Times New Roman" w:eastAsia="Times New Roman" w:hAnsi="Times New Roman"/>
          <w:sz w:val="24"/>
          <w:szCs w:val="24"/>
          <w:lang w:eastAsia="pt-BR"/>
        </w:rPr>
        <w:t xml:space="preserve"> por cento no segundo ano;</w:t>
      </w:r>
    </w:p>
    <w:p w14:paraId="0A7707E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vinte por cento no terceiro ano;</w:t>
      </w:r>
    </w:p>
    <w:p w14:paraId="13776D8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trinta</w:t>
      </w:r>
      <w:proofErr w:type="gramEnd"/>
      <w:r w:rsidRPr="003C5720">
        <w:rPr>
          <w:rFonts w:ascii="Times New Roman" w:eastAsia="Times New Roman" w:hAnsi="Times New Roman"/>
          <w:sz w:val="24"/>
          <w:szCs w:val="24"/>
          <w:lang w:eastAsia="pt-BR"/>
        </w:rPr>
        <w:t xml:space="preserve"> por cento a partir do quarto ano.</w:t>
      </w:r>
    </w:p>
    <w:p w14:paraId="67B1C5D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A meta é apurada pela razão entre o número de títulos de autores maranhenses e o número total de títulos distintos adquiridos no exercício financeiro, considerado o conjunto das aquisições realizadas e não cada procedimento de contratação isoladamente, arredondando-se para o número inteiro imediatamente superior a quantidade de títulos necessária ao cumprimento do percentual do exercício.</w:t>
      </w:r>
    </w:p>
    <w:p w14:paraId="2A005F6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3º Somente será computado, para os fins deste artigo, o título de autor maranhense adquirido em quantidade de exemplares não inferior a setenta por cento da média de exemplares por título verificada no conjunto das aquisições do mesmo exercício financeiro.</w:t>
      </w:r>
    </w:p>
    <w:p w14:paraId="6B584A5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4º Considera-se igualmente atendido o requisito do § 3º quando o título for adquirido em quantidade suficiente para disponibilizar, no mínimo, um exemplar em cada unidade de ensino destinatária da respectiva aquisição.</w:t>
      </w:r>
    </w:p>
    <w:p w14:paraId="352871E7"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5º Tratando-se de aquisição destinada a unidade de ensino determinada ou a conjunto delimitado de unidades, a média de que trata o § 3º será apurada no âmbito da respectiva aquisição.</w:t>
      </w:r>
    </w:p>
    <w:p w14:paraId="6BA6684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6º Não integram a base de cálculo da meta as obras recebidas em doação, as adquiridas ou distribuídas no âmbito do PNLD e as custeadas com recursos federais de destinação vinculada cujas regras de aplicação sejam definidas pelo ente repassador.</w:t>
      </w:r>
    </w:p>
    <w:p w14:paraId="69FB894A"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7º Serão apurados e divulgados, adicionalmente e sem efeito sobre a aferição da meta, o número de exemplares de obras de autores maranhenses adquiridos no exercício e o percentual correspondente a essas obras em relação ao valor total das aquisições do mesmo período.</w:t>
      </w:r>
    </w:p>
    <w:p w14:paraId="71CED4E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lastRenderedPageBreak/>
        <w:t>§ 8º O não atingimento da meta em determinado exercício será justificado tecnicamente pelo órgão responsável, especialmente quando decorrente de insuficiência de obras que atendam aos critérios de qualidade e adequação pedagógica, de ausência de proposta em procedimento de contratação ou de restrição orçamentária.</w:t>
      </w:r>
    </w:p>
    <w:p w14:paraId="26CA1615"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8º</w:t>
      </w:r>
      <w:r w:rsidRPr="003C5720">
        <w:rPr>
          <w:rFonts w:ascii="Times New Roman" w:eastAsia="Times New Roman" w:hAnsi="Times New Roman"/>
          <w:sz w:val="24"/>
          <w:szCs w:val="24"/>
          <w:lang w:eastAsia="pt-BR"/>
        </w:rPr>
        <w:t xml:space="preserve"> A aquisição de obras nos termos desta Lei observará os seguintes requisitos:</w:t>
      </w:r>
    </w:p>
    <w:p w14:paraId="31BDE2C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pertinência</w:t>
      </w:r>
      <w:proofErr w:type="gramEnd"/>
      <w:r w:rsidRPr="003C5720">
        <w:rPr>
          <w:rFonts w:ascii="Times New Roman" w:eastAsia="Times New Roman" w:hAnsi="Times New Roman"/>
          <w:sz w:val="24"/>
          <w:szCs w:val="24"/>
          <w:lang w:eastAsia="pt-BR"/>
        </w:rPr>
        <w:t xml:space="preserve"> pedagógica em relação aos componentes curriculares e à proposta pedagógica das etapas de ensino a que se destinam, aferida independentemente da temática regional da obra, nos termos do art. 4º;</w:t>
      </w:r>
    </w:p>
    <w:p w14:paraId="5CB2644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adequação</w:t>
      </w:r>
      <w:proofErr w:type="gramEnd"/>
      <w:r w:rsidRPr="003C5720">
        <w:rPr>
          <w:rFonts w:ascii="Times New Roman" w:eastAsia="Times New Roman" w:hAnsi="Times New Roman"/>
          <w:sz w:val="24"/>
          <w:szCs w:val="24"/>
          <w:lang w:eastAsia="pt-BR"/>
        </w:rPr>
        <w:t xml:space="preserve"> ao desenvolvimento cognitivo, à faixa etária e aos interesses de leitura dos estudantes;</w:t>
      </w:r>
    </w:p>
    <w:p w14:paraId="42BEE70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qualidade textual, literária e editorial;</w:t>
      </w:r>
    </w:p>
    <w:p w14:paraId="30B166C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qualidade</w:t>
      </w:r>
      <w:proofErr w:type="gramEnd"/>
      <w:r w:rsidRPr="003C5720">
        <w:rPr>
          <w:rFonts w:ascii="Times New Roman" w:eastAsia="Times New Roman" w:hAnsi="Times New Roman"/>
          <w:sz w:val="24"/>
          <w:szCs w:val="24"/>
          <w:lang w:eastAsia="pt-BR"/>
        </w:rPr>
        <w:t xml:space="preserve"> gráfica e material compatível com os padrões de durabilidade exigidos para uso escolar;</w:t>
      </w:r>
    </w:p>
    <w:p w14:paraId="20C0064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 - </w:t>
      </w:r>
      <w:proofErr w:type="gramStart"/>
      <w:r w:rsidRPr="003C5720">
        <w:rPr>
          <w:rFonts w:ascii="Times New Roman" w:eastAsia="Times New Roman" w:hAnsi="Times New Roman"/>
          <w:sz w:val="24"/>
          <w:szCs w:val="24"/>
          <w:lang w:eastAsia="pt-BR"/>
        </w:rPr>
        <w:t>inexistência</w:t>
      </w:r>
      <w:proofErr w:type="gramEnd"/>
      <w:r w:rsidRPr="003C5720">
        <w:rPr>
          <w:rFonts w:ascii="Times New Roman" w:eastAsia="Times New Roman" w:hAnsi="Times New Roman"/>
          <w:sz w:val="24"/>
          <w:szCs w:val="24"/>
          <w:lang w:eastAsia="pt-BR"/>
        </w:rPr>
        <w:t xml:space="preserve"> de conteúdo discriminatório, preconceituoso ou inadequado à faixa etária a que se destina;</w:t>
      </w:r>
    </w:p>
    <w:p w14:paraId="01BEB26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VI - </w:t>
      </w:r>
      <w:proofErr w:type="gramStart"/>
      <w:r w:rsidRPr="003C5720">
        <w:rPr>
          <w:rFonts w:ascii="Times New Roman" w:eastAsia="Times New Roman" w:hAnsi="Times New Roman"/>
          <w:sz w:val="24"/>
          <w:szCs w:val="24"/>
          <w:lang w:eastAsia="pt-BR"/>
        </w:rPr>
        <w:t>regularidade</w:t>
      </w:r>
      <w:proofErr w:type="gramEnd"/>
      <w:r w:rsidRPr="003C5720">
        <w:rPr>
          <w:rFonts w:ascii="Times New Roman" w:eastAsia="Times New Roman" w:hAnsi="Times New Roman"/>
          <w:sz w:val="24"/>
          <w:szCs w:val="24"/>
          <w:lang w:eastAsia="pt-BR"/>
        </w:rPr>
        <w:t xml:space="preserve"> quanto aos direitos autorais e ao registro editorial da obra.</w:t>
      </w:r>
    </w:p>
    <w:p w14:paraId="0BCF11F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1º A composição do acervo observará a disponibilização progressiva de exemplares em formatos acessíveis, notadamente braile, audiolivro e formato digital acessível, na forma da Lei federal nº 13.146, de 6 de julho de 2015.</w:t>
      </w:r>
    </w:p>
    <w:p w14:paraId="21F187A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A seleção das obras a serem efetivamente adquiridas e aplicadas em sala de aula, dentre as obras elegíveis, notadamente as constantes do Catálogo Estadual de Obras de Autores Maranhenses, quando instituído, caberá aos professores e à equipe pedagógica de cada unidade de ensino, bem como aos bibliotecários nas unidades que contarem com tais profissionais, observados os critérios técnicos desta Lei, cabendo ao órgão estadual responsável disponibilizar as opções elegíveis e viabilizar a aquisição.</w:t>
      </w:r>
    </w:p>
    <w:p w14:paraId="49ECF3D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22541B59" w14:textId="77777777" w:rsidR="003C5720" w:rsidRPr="003C5720" w:rsidRDefault="003C5720"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CAPÍTULO IV</w:t>
      </w:r>
    </w:p>
    <w:p w14:paraId="0FA9EE04" w14:textId="77777777" w:rsidR="003C5720" w:rsidRPr="003C5720" w:rsidRDefault="00157FF4"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Dos instrumentos de execução</w:t>
      </w:r>
    </w:p>
    <w:p w14:paraId="051CCA47"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3C88A97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lastRenderedPageBreak/>
        <w:t>Art. 9º</w:t>
      </w:r>
      <w:r w:rsidRPr="003C5720">
        <w:rPr>
          <w:rFonts w:ascii="Times New Roman" w:eastAsia="Times New Roman" w:hAnsi="Times New Roman"/>
          <w:sz w:val="24"/>
          <w:szCs w:val="24"/>
          <w:lang w:eastAsia="pt-BR"/>
        </w:rPr>
        <w:t xml:space="preserve"> Fica o Poder Executivo autorizado a instituir e manter o Catálogo Estadual de Obras de Autores Maranhenses, com a finalidade de reunir, organizar e divulgar as obras aptas a integrar os acervos literários escolares.</w:t>
      </w:r>
    </w:p>
    <w:p w14:paraId="61D9D90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1º O Catálogo poderá ser alimentado mediante chamamento público periódico, aberto a autores, editoras, academias de letras, coletivos literários, livrarias, organizações indígenas e quilombolas e demais entidades culturais.</w:t>
      </w:r>
    </w:p>
    <w:p w14:paraId="7D67AE1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A inclusão de obra no Catálogo não gera, por si só, direito subjetivo à aquisição pelo Estado, nem dispensa a observância do procedimento de contratação cabível.</w:t>
      </w:r>
    </w:p>
    <w:p w14:paraId="0D8FA72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3º O Catálogo será de acesso público e gratuito, disponibilizado em meio eletrônico, e poderá ser utilizado livremente pelos Municípios, por instituições privadas de ensino, por bibliotecas comunitárias e demais interessados.</w:t>
      </w:r>
    </w:p>
    <w:p w14:paraId="5B0CD03F" w14:textId="77777777" w:rsid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4º O Catálogo, atualizado anualmente, indicará a etapa de ensino e o componente curricular a que cada obra se presta.</w:t>
      </w:r>
    </w:p>
    <w:p w14:paraId="159DE080" w14:textId="77777777" w:rsidR="00AE6491" w:rsidRPr="003C5720" w:rsidRDefault="00AE6491" w:rsidP="003C5720">
      <w:pPr>
        <w:spacing w:after="0" w:line="360" w:lineRule="auto"/>
        <w:ind w:firstLine="1134"/>
        <w:jc w:val="both"/>
        <w:rPr>
          <w:rFonts w:ascii="Times New Roman" w:eastAsia="Times New Roman" w:hAnsi="Times New Roman"/>
          <w:sz w:val="24"/>
          <w:szCs w:val="24"/>
          <w:lang w:eastAsia="pt-BR"/>
        </w:rPr>
      </w:pPr>
    </w:p>
    <w:p w14:paraId="64BA394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10</w:t>
      </w:r>
      <w:r w:rsidR="00AE6491">
        <w:rPr>
          <w:rFonts w:ascii="Times New Roman" w:eastAsia="Times New Roman" w:hAnsi="Times New Roman"/>
          <w:b/>
          <w:bCs/>
          <w:sz w:val="24"/>
          <w:szCs w:val="24"/>
          <w:lang w:eastAsia="pt-BR"/>
        </w:rPr>
        <w:t>º</w:t>
      </w:r>
      <w:r w:rsidRPr="003C5720">
        <w:rPr>
          <w:rFonts w:ascii="Times New Roman" w:eastAsia="Times New Roman" w:hAnsi="Times New Roman"/>
          <w:sz w:val="24"/>
          <w:szCs w:val="24"/>
          <w:lang w:eastAsia="pt-BR"/>
        </w:rPr>
        <w:t xml:space="preserve"> Fica o Poder Executivo autorizado a:</w:t>
      </w:r>
    </w:p>
    <w:p w14:paraId="5734747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promover</w:t>
      </w:r>
      <w:proofErr w:type="gramEnd"/>
      <w:r w:rsidRPr="003C5720">
        <w:rPr>
          <w:rFonts w:ascii="Times New Roman" w:eastAsia="Times New Roman" w:hAnsi="Times New Roman"/>
          <w:sz w:val="24"/>
          <w:szCs w:val="24"/>
          <w:lang w:eastAsia="pt-BR"/>
        </w:rPr>
        <w:t xml:space="preserve"> feiras literárias, saraus, encontros de autores com estudantes, oficinas de escrita criativa e demais ações de mediação de leitura nas unidades de ensino;</w:t>
      </w:r>
    </w:p>
    <w:p w14:paraId="1265F0D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instituir</w:t>
      </w:r>
      <w:proofErr w:type="gramEnd"/>
      <w:r w:rsidRPr="003C5720">
        <w:rPr>
          <w:rFonts w:ascii="Times New Roman" w:eastAsia="Times New Roman" w:hAnsi="Times New Roman"/>
          <w:sz w:val="24"/>
          <w:szCs w:val="24"/>
          <w:lang w:eastAsia="pt-BR"/>
        </w:rPr>
        <w:t xml:space="preserve"> programa de formação continuada de professores e de bibliotecários escolares voltado à literatura maranhense;</w:t>
      </w:r>
    </w:p>
    <w:p w14:paraId="6BD57DF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instituir editais de fomento à publicação de obras de autores maranhenses, inclusive com aquisição de tiragem destinada a acervos escolares e bibliotecas públicas;</w:t>
      </w:r>
    </w:p>
    <w:p w14:paraId="784E2AF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fomentar</w:t>
      </w:r>
      <w:proofErr w:type="gramEnd"/>
      <w:r w:rsidRPr="003C5720">
        <w:rPr>
          <w:rFonts w:ascii="Times New Roman" w:eastAsia="Times New Roman" w:hAnsi="Times New Roman"/>
          <w:sz w:val="24"/>
          <w:szCs w:val="24"/>
          <w:lang w:eastAsia="pt-BR"/>
        </w:rPr>
        <w:t xml:space="preserve"> a edição de obras de autores maranhenses em formatos acessíveis;</w:t>
      </w:r>
    </w:p>
    <w:p w14:paraId="69D45060"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 - </w:t>
      </w:r>
      <w:proofErr w:type="gramStart"/>
      <w:r w:rsidRPr="003C5720">
        <w:rPr>
          <w:rFonts w:ascii="Times New Roman" w:eastAsia="Times New Roman" w:hAnsi="Times New Roman"/>
          <w:sz w:val="24"/>
          <w:szCs w:val="24"/>
          <w:lang w:eastAsia="pt-BR"/>
        </w:rPr>
        <w:t>articular</w:t>
      </w:r>
      <w:proofErr w:type="gramEnd"/>
      <w:r w:rsidRPr="003C5720">
        <w:rPr>
          <w:rFonts w:ascii="Times New Roman" w:eastAsia="Times New Roman" w:hAnsi="Times New Roman"/>
          <w:sz w:val="24"/>
          <w:szCs w:val="24"/>
          <w:lang w:eastAsia="pt-BR"/>
        </w:rPr>
        <w:t xml:space="preserve"> a execução desta Lei com o Sistema Estadual de Bibliotecas Públicas do Maranhão e com as políticas estaduais de cultura.</w:t>
      </w:r>
    </w:p>
    <w:p w14:paraId="111C67B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09C2AB99" w14:textId="77777777" w:rsidR="003C5720" w:rsidRPr="003C5720" w:rsidRDefault="003C5720"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CAPÍTULO V</w:t>
      </w:r>
    </w:p>
    <w:p w14:paraId="0C3DCC33" w14:textId="77777777" w:rsidR="003C5720" w:rsidRPr="003C5720" w:rsidRDefault="00157FF4"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Da cooperação federativa e da adesão voluntária</w:t>
      </w:r>
    </w:p>
    <w:p w14:paraId="39CF7C2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67DB6DF0"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lastRenderedPageBreak/>
        <w:t>Art.</w:t>
      </w:r>
      <w:r w:rsidR="00AE6491" w:rsidRPr="00AE6491">
        <w:rPr>
          <w:rFonts w:ascii="Times New Roman" w:eastAsia="Times New Roman" w:hAnsi="Times New Roman"/>
          <w:b/>
          <w:bCs/>
          <w:sz w:val="24"/>
          <w:szCs w:val="24"/>
          <w:lang w:eastAsia="pt-BR"/>
        </w:rPr>
        <w:t xml:space="preserve"> </w:t>
      </w:r>
      <w:r w:rsidRPr="003C5720">
        <w:rPr>
          <w:rFonts w:ascii="Times New Roman" w:eastAsia="Times New Roman" w:hAnsi="Times New Roman"/>
          <w:b/>
          <w:bCs/>
          <w:sz w:val="24"/>
          <w:szCs w:val="24"/>
          <w:lang w:eastAsia="pt-BR"/>
        </w:rPr>
        <w:t>11</w:t>
      </w:r>
      <w:r w:rsidR="00AE6491" w:rsidRPr="00AE6491">
        <w:rPr>
          <w:rFonts w:ascii="Times New Roman" w:eastAsia="Times New Roman" w:hAnsi="Times New Roman"/>
          <w:b/>
          <w:bCs/>
          <w:sz w:val="24"/>
          <w:szCs w:val="24"/>
          <w:lang w:eastAsia="pt-BR"/>
        </w:rPr>
        <w:t>º</w:t>
      </w:r>
      <w:r w:rsidRPr="003C5720">
        <w:rPr>
          <w:rFonts w:ascii="Times New Roman" w:eastAsia="Times New Roman" w:hAnsi="Times New Roman"/>
          <w:sz w:val="24"/>
          <w:szCs w:val="24"/>
          <w:lang w:eastAsia="pt-BR"/>
        </w:rPr>
        <w:t xml:space="preserve"> Fica o Poder Executivo autorizado a celebrar convênios, acordos de cooperação técnica e termos de parceria com os Municípios maranhenses que voluntariamente aderirem à Política instituída por esta Lei.</w:t>
      </w:r>
    </w:p>
    <w:p w14:paraId="681574B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 1º A adesão municipal é facultativa e não implica subordinação administrativa, observada a autonomia dos Municípios assegurada pelos </w:t>
      </w:r>
      <w:proofErr w:type="spellStart"/>
      <w:r w:rsidRPr="003C5720">
        <w:rPr>
          <w:rFonts w:ascii="Times New Roman" w:eastAsia="Times New Roman" w:hAnsi="Times New Roman"/>
          <w:sz w:val="24"/>
          <w:szCs w:val="24"/>
          <w:lang w:eastAsia="pt-BR"/>
        </w:rPr>
        <w:t>arts</w:t>
      </w:r>
      <w:proofErr w:type="spellEnd"/>
      <w:r w:rsidRPr="003C5720">
        <w:rPr>
          <w:rFonts w:ascii="Times New Roman" w:eastAsia="Times New Roman" w:hAnsi="Times New Roman"/>
          <w:sz w:val="24"/>
          <w:szCs w:val="24"/>
          <w:lang w:eastAsia="pt-BR"/>
        </w:rPr>
        <w:t>. 18, 29 e 30 da Constituição Federal.</w:t>
      </w:r>
    </w:p>
    <w:p w14:paraId="1A2C6DB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Os instrumentos de cooperação poderão prever:</w:t>
      </w:r>
    </w:p>
    <w:p w14:paraId="357A1DB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apoio</w:t>
      </w:r>
      <w:proofErr w:type="gramEnd"/>
      <w:r w:rsidRPr="003C5720">
        <w:rPr>
          <w:rFonts w:ascii="Times New Roman" w:eastAsia="Times New Roman" w:hAnsi="Times New Roman"/>
          <w:sz w:val="24"/>
          <w:szCs w:val="24"/>
          <w:lang w:eastAsia="pt-BR"/>
        </w:rPr>
        <w:t xml:space="preserve"> técnico à elaboração de legislação municipal correlata e à estruturação de bibliotecas escolares;</w:t>
      </w:r>
    </w:p>
    <w:p w14:paraId="28D392B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disponibilização</w:t>
      </w:r>
      <w:proofErr w:type="gramEnd"/>
      <w:r w:rsidRPr="003C5720">
        <w:rPr>
          <w:rFonts w:ascii="Times New Roman" w:eastAsia="Times New Roman" w:hAnsi="Times New Roman"/>
          <w:sz w:val="24"/>
          <w:szCs w:val="24"/>
          <w:lang w:eastAsia="pt-BR"/>
        </w:rPr>
        <w:t xml:space="preserve"> gratuita do Catálogo de que trata o art. 9º;</w:t>
      </w:r>
    </w:p>
    <w:p w14:paraId="57B0FD2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capacitação e formação continuada de professores, bibliotecários e servidores públicos voltada à mediação de leitura de literatura maranhense, com a participação dos próprios autores;</w:t>
      </w:r>
    </w:p>
    <w:p w14:paraId="3BEDA11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repasse</w:t>
      </w:r>
      <w:proofErr w:type="gramEnd"/>
      <w:r w:rsidRPr="003C5720">
        <w:rPr>
          <w:rFonts w:ascii="Times New Roman" w:eastAsia="Times New Roman" w:hAnsi="Times New Roman"/>
          <w:sz w:val="24"/>
          <w:szCs w:val="24"/>
          <w:lang w:eastAsia="pt-BR"/>
        </w:rPr>
        <w:t xml:space="preserve"> de recursos por meio de transferências voluntárias, observada a legislação financeira aplicável;</w:t>
      </w:r>
    </w:p>
    <w:p w14:paraId="264A6905"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 - </w:t>
      </w:r>
      <w:proofErr w:type="gramStart"/>
      <w:r w:rsidRPr="003C5720">
        <w:rPr>
          <w:rFonts w:ascii="Times New Roman" w:eastAsia="Times New Roman" w:hAnsi="Times New Roman"/>
          <w:sz w:val="24"/>
          <w:szCs w:val="24"/>
          <w:lang w:eastAsia="pt-BR"/>
        </w:rPr>
        <w:t>realização</w:t>
      </w:r>
      <w:proofErr w:type="gramEnd"/>
      <w:r w:rsidRPr="003C5720">
        <w:rPr>
          <w:rFonts w:ascii="Times New Roman" w:eastAsia="Times New Roman" w:hAnsi="Times New Roman"/>
          <w:sz w:val="24"/>
          <w:szCs w:val="24"/>
          <w:lang w:eastAsia="pt-BR"/>
        </w:rPr>
        <w:t xml:space="preserve"> de aquisições conjuntas, mediante os instrumentos legalmente admitidos.</w:t>
      </w:r>
    </w:p>
    <w:p w14:paraId="0FABA0F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12</w:t>
      </w:r>
      <w:r w:rsidR="00AE6491">
        <w:rPr>
          <w:rFonts w:ascii="Times New Roman" w:eastAsia="Times New Roman" w:hAnsi="Times New Roman"/>
          <w:sz w:val="24"/>
          <w:szCs w:val="24"/>
          <w:lang w:eastAsia="pt-BR"/>
        </w:rPr>
        <w:t>º</w:t>
      </w:r>
      <w:r w:rsidRPr="003C5720">
        <w:rPr>
          <w:rFonts w:ascii="Times New Roman" w:eastAsia="Times New Roman" w:hAnsi="Times New Roman"/>
          <w:sz w:val="24"/>
          <w:szCs w:val="24"/>
          <w:lang w:eastAsia="pt-BR"/>
        </w:rPr>
        <w:t xml:space="preserve"> Fica o Poder Executivo autorizado a instituir o Selo Escola Leitora do Maranhão, distinção honorífica destinada a reconhecer instituições de ensino das redes pública e privada que voluntariamente adotem, em seus acervos e projetos pedagógicos, obras de autores maranhenses.</w:t>
      </w:r>
    </w:p>
    <w:p w14:paraId="464BB7E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 1º A adesão de instituições privadas de ensino é integralmente facultativa e não poderá ser condicionada a sanção, restrição, exigência ou qualquer forma de constrangimento, observados a liberdade de ensino, o pluralismo de ideias e de concepções pedagógicas e a livre iniciativa no ensino, assegurados pelos </w:t>
      </w:r>
      <w:proofErr w:type="spellStart"/>
      <w:r w:rsidRPr="003C5720">
        <w:rPr>
          <w:rFonts w:ascii="Times New Roman" w:eastAsia="Times New Roman" w:hAnsi="Times New Roman"/>
          <w:sz w:val="24"/>
          <w:szCs w:val="24"/>
          <w:lang w:eastAsia="pt-BR"/>
        </w:rPr>
        <w:t>arts</w:t>
      </w:r>
      <w:proofErr w:type="spellEnd"/>
      <w:r w:rsidRPr="003C5720">
        <w:rPr>
          <w:rFonts w:ascii="Times New Roman" w:eastAsia="Times New Roman" w:hAnsi="Times New Roman"/>
          <w:sz w:val="24"/>
          <w:szCs w:val="24"/>
          <w:lang w:eastAsia="pt-BR"/>
        </w:rPr>
        <w:t>. 206, incisos II e III, e 209 da Constituição Federal.</w:t>
      </w:r>
    </w:p>
    <w:p w14:paraId="61DB7A1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2º Às instituições privadas de ensino que aderirem serão disponibilizados, gratuitamente, o Catálogo de que trata o art. 9º, materiais de apoio pedagógico e o acesso às ações de formação promovidas pelo Estado.</w:t>
      </w:r>
    </w:p>
    <w:p w14:paraId="3BE7249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lastRenderedPageBreak/>
        <w:t>§ 3º Esta Lei não autoriza a imposição, a instituições privadas de ensino, de obrigação de aquisição, adoção ou inclusão de obras em seus acervos ou projetos pedagógicos.</w:t>
      </w:r>
    </w:p>
    <w:p w14:paraId="2D7367B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3F5F5796" w14:textId="77777777" w:rsidR="003C5720" w:rsidRPr="003C5720" w:rsidRDefault="003C5720"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CAPÍTULO VI</w:t>
      </w:r>
    </w:p>
    <w:p w14:paraId="47AFE97D" w14:textId="77777777" w:rsidR="003C5720" w:rsidRPr="003C5720" w:rsidRDefault="00157FF4" w:rsidP="00157FF4">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Da transparência e do acompanhamento</w:t>
      </w:r>
    </w:p>
    <w:p w14:paraId="429D2BA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229FF42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13</w:t>
      </w:r>
      <w:r w:rsidR="00AE6491" w:rsidRPr="00AE6491">
        <w:rPr>
          <w:rFonts w:ascii="Times New Roman" w:eastAsia="Times New Roman" w:hAnsi="Times New Roman"/>
          <w:b/>
          <w:bCs/>
          <w:sz w:val="24"/>
          <w:szCs w:val="24"/>
          <w:lang w:eastAsia="pt-BR"/>
        </w:rPr>
        <w:t>º</w:t>
      </w:r>
      <w:r w:rsidRPr="003C5720">
        <w:rPr>
          <w:rFonts w:ascii="Times New Roman" w:eastAsia="Times New Roman" w:hAnsi="Times New Roman"/>
          <w:sz w:val="24"/>
          <w:szCs w:val="24"/>
          <w:lang w:eastAsia="pt-BR"/>
        </w:rPr>
        <w:t xml:space="preserve"> O Poder Executivo dará publicidade anual, em meio eletrônico de acesso público, aos seguintes dados:</w:t>
      </w:r>
    </w:p>
    <w:p w14:paraId="6D65E07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 - </w:t>
      </w:r>
      <w:proofErr w:type="gramStart"/>
      <w:r w:rsidRPr="003C5720">
        <w:rPr>
          <w:rFonts w:ascii="Times New Roman" w:eastAsia="Times New Roman" w:hAnsi="Times New Roman"/>
          <w:sz w:val="24"/>
          <w:szCs w:val="24"/>
          <w:lang w:eastAsia="pt-BR"/>
        </w:rPr>
        <w:t>quantitativo</w:t>
      </w:r>
      <w:proofErr w:type="gramEnd"/>
      <w:r w:rsidRPr="003C5720">
        <w:rPr>
          <w:rFonts w:ascii="Times New Roman" w:eastAsia="Times New Roman" w:hAnsi="Times New Roman"/>
          <w:sz w:val="24"/>
          <w:szCs w:val="24"/>
          <w:lang w:eastAsia="pt-BR"/>
        </w:rPr>
        <w:t xml:space="preserve"> de títulos e de exemplares adquiridos para os acervos literários escolares no exercício e respectivo valor;</w:t>
      </w:r>
    </w:p>
    <w:p w14:paraId="7860474F"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II - </w:t>
      </w:r>
      <w:proofErr w:type="gramStart"/>
      <w:r w:rsidRPr="003C5720">
        <w:rPr>
          <w:rFonts w:ascii="Times New Roman" w:eastAsia="Times New Roman" w:hAnsi="Times New Roman"/>
          <w:sz w:val="24"/>
          <w:szCs w:val="24"/>
          <w:lang w:eastAsia="pt-BR"/>
        </w:rPr>
        <w:t>percentual</w:t>
      </w:r>
      <w:proofErr w:type="gramEnd"/>
      <w:r w:rsidRPr="003C5720">
        <w:rPr>
          <w:rFonts w:ascii="Times New Roman" w:eastAsia="Times New Roman" w:hAnsi="Times New Roman"/>
          <w:sz w:val="24"/>
          <w:szCs w:val="24"/>
          <w:lang w:eastAsia="pt-BR"/>
        </w:rPr>
        <w:t xml:space="preserve"> correspondente a títulos de autores maranhenses e metodologia de apuração adotada, na forma do art. 7º;</w:t>
      </w:r>
    </w:p>
    <w:p w14:paraId="209C901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III - percentual correspondente a obras de autores maranhenses aferido em relação ao valor total das aquisições do exercício;</w:t>
      </w:r>
    </w:p>
    <w:p w14:paraId="314FCB7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IV - </w:t>
      </w:r>
      <w:proofErr w:type="gramStart"/>
      <w:r w:rsidRPr="003C5720">
        <w:rPr>
          <w:rFonts w:ascii="Times New Roman" w:eastAsia="Times New Roman" w:hAnsi="Times New Roman"/>
          <w:sz w:val="24"/>
          <w:szCs w:val="24"/>
          <w:lang w:eastAsia="pt-BR"/>
        </w:rPr>
        <w:t>justificativas</w:t>
      </w:r>
      <w:proofErr w:type="gramEnd"/>
      <w:r w:rsidRPr="003C5720">
        <w:rPr>
          <w:rFonts w:ascii="Times New Roman" w:eastAsia="Times New Roman" w:hAnsi="Times New Roman"/>
          <w:sz w:val="24"/>
          <w:szCs w:val="24"/>
          <w:lang w:eastAsia="pt-BR"/>
        </w:rPr>
        <w:t xml:space="preserve"> técnicas, quando não atingida a meta do exercício;</w:t>
      </w:r>
    </w:p>
    <w:p w14:paraId="5D3CA42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 - </w:t>
      </w:r>
      <w:proofErr w:type="gramStart"/>
      <w:r w:rsidRPr="003C5720">
        <w:rPr>
          <w:rFonts w:ascii="Times New Roman" w:eastAsia="Times New Roman" w:hAnsi="Times New Roman"/>
          <w:sz w:val="24"/>
          <w:szCs w:val="24"/>
          <w:lang w:eastAsia="pt-BR"/>
        </w:rPr>
        <w:t>relação</w:t>
      </w:r>
      <w:proofErr w:type="gramEnd"/>
      <w:r w:rsidRPr="003C5720">
        <w:rPr>
          <w:rFonts w:ascii="Times New Roman" w:eastAsia="Times New Roman" w:hAnsi="Times New Roman"/>
          <w:sz w:val="24"/>
          <w:szCs w:val="24"/>
          <w:lang w:eastAsia="pt-BR"/>
        </w:rPr>
        <w:t xml:space="preserve"> das unidades de ensino contempladas e dos Municípios conveniados;</w:t>
      </w:r>
    </w:p>
    <w:p w14:paraId="7A71B6B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VI - </w:t>
      </w:r>
      <w:proofErr w:type="gramStart"/>
      <w:r w:rsidRPr="003C5720">
        <w:rPr>
          <w:rFonts w:ascii="Times New Roman" w:eastAsia="Times New Roman" w:hAnsi="Times New Roman"/>
          <w:sz w:val="24"/>
          <w:szCs w:val="24"/>
          <w:lang w:eastAsia="pt-BR"/>
        </w:rPr>
        <w:t>relação</w:t>
      </w:r>
      <w:proofErr w:type="gramEnd"/>
      <w:r w:rsidRPr="003C5720">
        <w:rPr>
          <w:rFonts w:ascii="Times New Roman" w:eastAsia="Times New Roman" w:hAnsi="Times New Roman"/>
          <w:sz w:val="24"/>
          <w:szCs w:val="24"/>
          <w:lang w:eastAsia="pt-BR"/>
        </w:rPr>
        <w:t xml:space="preserve"> das instituições que receberam o Selo Escola Leitora do Maranhão.</w:t>
      </w:r>
    </w:p>
    <w:p w14:paraId="777C83A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7ED41FA4" w14:textId="77777777" w:rsidR="003C5720" w:rsidRPr="003C5720" w:rsidRDefault="003C5720" w:rsidP="00A15441">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CAPÍTULO VII</w:t>
      </w:r>
    </w:p>
    <w:p w14:paraId="2ACEE5C5" w14:textId="77777777" w:rsidR="003C5720" w:rsidRPr="003C5720" w:rsidRDefault="00A15441" w:rsidP="00A15441">
      <w:pPr>
        <w:spacing w:after="0" w:line="360" w:lineRule="auto"/>
        <w:jc w:val="center"/>
        <w:outlineLvl w:val="2"/>
        <w:rPr>
          <w:rFonts w:ascii="Times New Roman" w:eastAsia="Times New Roman" w:hAnsi="Times New Roman"/>
          <w:b/>
          <w:bCs/>
          <w:sz w:val="24"/>
          <w:szCs w:val="24"/>
          <w:lang w:eastAsia="pt-BR"/>
        </w:rPr>
      </w:pPr>
      <w:r w:rsidRPr="003C5720">
        <w:rPr>
          <w:rFonts w:ascii="Times New Roman" w:eastAsia="Times New Roman" w:hAnsi="Times New Roman"/>
          <w:b/>
          <w:bCs/>
          <w:sz w:val="24"/>
          <w:szCs w:val="24"/>
          <w:lang w:eastAsia="pt-BR"/>
        </w:rPr>
        <w:t>Das disposições finais</w:t>
      </w:r>
    </w:p>
    <w:p w14:paraId="5E516E8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p>
    <w:p w14:paraId="750A71E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t>Art. 14</w:t>
      </w:r>
      <w:r w:rsidR="00AE6491" w:rsidRPr="00AE6491">
        <w:rPr>
          <w:rFonts w:ascii="Times New Roman" w:eastAsia="Times New Roman" w:hAnsi="Times New Roman"/>
          <w:b/>
          <w:bCs/>
          <w:sz w:val="24"/>
          <w:szCs w:val="24"/>
          <w:lang w:eastAsia="pt-BR"/>
        </w:rPr>
        <w:t>º</w:t>
      </w:r>
      <w:r w:rsidRPr="003C5720">
        <w:rPr>
          <w:rFonts w:ascii="Times New Roman" w:eastAsia="Times New Roman" w:hAnsi="Times New Roman"/>
          <w:sz w:val="24"/>
          <w:szCs w:val="24"/>
          <w:lang w:eastAsia="pt-BR"/>
        </w:rPr>
        <w:t>. As despesas decorrentes da execução desta Lei correrão à conta das dotações orçamentárias consignadas aos órgãos estaduais competentes, sem criação de nova despesa obrigatória de caráter continuado, observados os limites da Lei Complementar federal nº 101, de 4 de maio de 2000, e o disposto no art. 113 do Ato das Disposições Constitucionais Transitórias.</w:t>
      </w:r>
    </w:p>
    <w:p w14:paraId="2CC0BFF4" w14:textId="77777777" w:rsid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Parágrafo único. A implementação desta Lei fica condicionada à disponibilidade orçamentária e financeira do Estado.</w:t>
      </w:r>
    </w:p>
    <w:p w14:paraId="7990B20D" w14:textId="77777777" w:rsidR="00AE6491" w:rsidRPr="003C5720" w:rsidRDefault="00AE6491" w:rsidP="003C5720">
      <w:pPr>
        <w:spacing w:after="0" w:line="360" w:lineRule="auto"/>
        <w:ind w:firstLine="1134"/>
        <w:jc w:val="both"/>
        <w:rPr>
          <w:rFonts w:ascii="Times New Roman" w:eastAsia="Times New Roman" w:hAnsi="Times New Roman"/>
          <w:sz w:val="24"/>
          <w:szCs w:val="24"/>
          <w:lang w:eastAsia="pt-BR"/>
        </w:rPr>
      </w:pPr>
    </w:p>
    <w:p w14:paraId="3F0BA8B0" w14:textId="77777777" w:rsidR="00157FF4" w:rsidRPr="00E850A3" w:rsidRDefault="003C5720" w:rsidP="00157FF4">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lastRenderedPageBreak/>
        <w:t>Art. 15</w:t>
      </w:r>
      <w:r w:rsidR="00AE6491" w:rsidRPr="00AE6491">
        <w:rPr>
          <w:rFonts w:ascii="Times New Roman" w:eastAsia="Times New Roman" w:hAnsi="Times New Roman"/>
          <w:b/>
          <w:bCs/>
          <w:sz w:val="24"/>
          <w:szCs w:val="24"/>
          <w:lang w:eastAsia="pt-BR"/>
        </w:rPr>
        <w:t>º</w:t>
      </w:r>
      <w:r w:rsidRPr="003C5720">
        <w:rPr>
          <w:rFonts w:ascii="Times New Roman" w:eastAsia="Times New Roman" w:hAnsi="Times New Roman"/>
          <w:sz w:val="24"/>
          <w:szCs w:val="24"/>
          <w:lang w:eastAsia="pt-BR"/>
        </w:rPr>
        <w:t xml:space="preserve"> </w:t>
      </w:r>
      <w:r w:rsidR="00157FF4" w:rsidRPr="00E850A3">
        <w:rPr>
          <w:rFonts w:ascii="Times New Roman" w:eastAsia="Times New Roman" w:hAnsi="Times New Roman"/>
          <w:sz w:val="24"/>
          <w:szCs w:val="24"/>
          <w:lang w:eastAsia="pt-BR"/>
        </w:rPr>
        <w:t>Esta Lei entra em vigor na data de sua publicação.</w:t>
      </w:r>
    </w:p>
    <w:p w14:paraId="3D534D77" w14:textId="77777777" w:rsidR="00157FF4" w:rsidRPr="000604A4" w:rsidRDefault="00157FF4" w:rsidP="00157FF4">
      <w:pPr>
        <w:spacing w:after="0" w:line="360" w:lineRule="auto"/>
        <w:ind w:firstLine="1134"/>
        <w:jc w:val="center"/>
        <w:rPr>
          <w:rFonts w:eastAsia="Times New Roman"/>
          <w:b/>
        </w:rPr>
      </w:pPr>
    </w:p>
    <w:p w14:paraId="3FCFACCA" w14:textId="77777777" w:rsidR="00157FF4" w:rsidRDefault="00157FF4" w:rsidP="00157FF4">
      <w:pPr>
        <w:tabs>
          <w:tab w:val="left" w:pos="709"/>
        </w:tabs>
        <w:spacing w:after="240" w:line="360" w:lineRule="auto"/>
        <w:ind w:firstLine="1418"/>
        <w:jc w:val="right"/>
        <w:rPr>
          <w:rFonts w:ascii="Times New Roman" w:hAnsi="Times New Roman"/>
          <w:sz w:val="24"/>
          <w:szCs w:val="24"/>
        </w:rPr>
      </w:pPr>
      <w:r w:rsidRPr="000471F1">
        <w:rPr>
          <w:rFonts w:ascii="Times New Roman" w:hAnsi="Times New Roman"/>
          <w:sz w:val="24"/>
          <w:szCs w:val="24"/>
        </w:rPr>
        <w:t xml:space="preserve">Sala das Sessões, </w:t>
      </w:r>
      <w:r>
        <w:rPr>
          <w:rFonts w:ascii="Times New Roman" w:hAnsi="Times New Roman"/>
          <w:sz w:val="24"/>
          <w:szCs w:val="24"/>
        </w:rPr>
        <w:t>18 de agosto de 2026</w:t>
      </w:r>
      <w:r w:rsidRPr="000471F1">
        <w:rPr>
          <w:rFonts w:ascii="Times New Roman" w:hAnsi="Times New Roman"/>
          <w:sz w:val="24"/>
          <w:szCs w:val="24"/>
        </w:rPr>
        <w:t>.</w:t>
      </w:r>
    </w:p>
    <w:p w14:paraId="1D24A411" w14:textId="77777777" w:rsidR="00157FF4" w:rsidRPr="000471F1" w:rsidRDefault="00157FF4" w:rsidP="00157FF4">
      <w:pPr>
        <w:tabs>
          <w:tab w:val="left" w:pos="709"/>
        </w:tabs>
        <w:spacing w:after="240" w:line="336" w:lineRule="auto"/>
        <w:ind w:firstLine="1418"/>
        <w:jc w:val="right"/>
        <w:rPr>
          <w:rFonts w:ascii="Times New Roman" w:hAnsi="Times New Roman"/>
        </w:rPr>
      </w:pPr>
    </w:p>
    <w:p w14:paraId="21B6DC1F" w14:textId="77777777" w:rsidR="00157FF4" w:rsidRPr="000471F1" w:rsidRDefault="00157FF4" w:rsidP="00157FF4">
      <w:pPr>
        <w:pStyle w:val="Default"/>
        <w:spacing w:line="336" w:lineRule="auto"/>
        <w:jc w:val="center"/>
        <w:rPr>
          <w:rFonts w:ascii="Times New Roman" w:hAnsi="Times New Roman" w:cs="Times New Roman"/>
          <w:b/>
        </w:rPr>
      </w:pPr>
      <w:r w:rsidRPr="000471F1">
        <w:rPr>
          <w:rFonts w:ascii="Times New Roman" w:hAnsi="Times New Roman" w:cs="Times New Roman"/>
          <w:b/>
        </w:rPr>
        <w:t>CARLOS LULA</w:t>
      </w:r>
    </w:p>
    <w:p w14:paraId="7F2750B9" w14:textId="77777777" w:rsidR="00157FF4" w:rsidRPr="001F2BFD" w:rsidRDefault="00157FF4" w:rsidP="00157FF4">
      <w:pPr>
        <w:pStyle w:val="Default"/>
        <w:spacing w:line="336" w:lineRule="auto"/>
        <w:jc w:val="center"/>
        <w:rPr>
          <w:rFonts w:ascii="Times New Roman" w:hAnsi="Times New Roman" w:cs="Times New Roman"/>
        </w:rPr>
      </w:pPr>
      <w:r w:rsidRPr="000471F1">
        <w:rPr>
          <w:rFonts w:ascii="Times New Roman" w:hAnsi="Times New Roman" w:cs="Times New Roman"/>
        </w:rPr>
        <w:t>DEPUTADO ESTADUAL</w:t>
      </w:r>
    </w:p>
    <w:p w14:paraId="2250C3A4" w14:textId="77777777" w:rsidR="003C5720" w:rsidRPr="003C5720" w:rsidRDefault="003C5720" w:rsidP="00157FF4">
      <w:pPr>
        <w:spacing w:after="0" w:line="360" w:lineRule="auto"/>
        <w:ind w:firstLine="1134"/>
        <w:jc w:val="both"/>
        <w:rPr>
          <w:rFonts w:ascii="Times New Roman" w:eastAsia="Times New Roman" w:hAnsi="Times New Roman"/>
          <w:sz w:val="24"/>
          <w:szCs w:val="24"/>
          <w:lang w:eastAsia="pt-BR"/>
        </w:rPr>
      </w:pPr>
    </w:p>
    <w:p w14:paraId="0F6E3CE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sectPr w:rsidR="003C5720" w:rsidRPr="003C5720">
          <w:headerReference w:type="default" r:id="rId8"/>
          <w:footerReference w:type="default" r:id="rId9"/>
          <w:pgSz w:w="11906" w:h="16838"/>
          <w:pgMar w:top="1701" w:right="1134" w:bottom="1134" w:left="1701" w:header="708" w:footer="708" w:gutter="0"/>
          <w:cols w:space="720"/>
          <w:docGrid w:linePitch="360"/>
        </w:sectPr>
      </w:pPr>
    </w:p>
    <w:p w14:paraId="13241B7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b/>
          <w:bCs/>
          <w:sz w:val="24"/>
          <w:szCs w:val="24"/>
          <w:lang w:eastAsia="pt-BR"/>
        </w:rPr>
        <w:lastRenderedPageBreak/>
        <w:t>JUSTIFICATIVA</w:t>
      </w:r>
    </w:p>
    <w:p w14:paraId="6B3EE6D1" w14:textId="77777777" w:rsidR="00A15441" w:rsidRDefault="00A15441" w:rsidP="003C5720">
      <w:pPr>
        <w:spacing w:after="0" w:line="360" w:lineRule="auto"/>
        <w:ind w:firstLine="1134"/>
        <w:jc w:val="both"/>
        <w:rPr>
          <w:rFonts w:ascii="Times New Roman" w:eastAsia="Times New Roman" w:hAnsi="Times New Roman"/>
          <w:sz w:val="24"/>
          <w:szCs w:val="24"/>
          <w:lang w:eastAsia="pt-BR"/>
        </w:rPr>
      </w:pPr>
    </w:p>
    <w:p w14:paraId="6729D56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O presente Projeto institui a Política Estadual de Valorização dos Escritores Maranhenses na Educação Básica, estabelecendo diretriz de prioridade, com meta progressiva de 30% (trinta por cento), para obras de autores maranhenses na formação dos acervos literários das bibliotecas escolares da rede pública estadual de ensino.</w:t>
      </w:r>
    </w:p>
    <w:p w14:paraId="4AED1627"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 proposição vai além da fixação de metas: estrutura política pública dotada de definições jurídicas precisas, metodologia expressa de apuração, instrumentos de execução, mecanismos de cooperação federativa com os Municípios, canal de adesão voluntária para a rede privada e obrigações de transparência.</w:t>
      </w:r>
    </w:p>
    <w:p w14:paraId="0477BD6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Cumpre destacar, desde logo, a delimitação subjetiva adotada. A política dirige-se ao escritor maranhense, não ao tema maranhense. A distinção não é de detalhe: obras sobre o Maranhão escritas por autores sem qualquer vínculo com o Estado, frequentemente editadas por grandes casas do eixo Sudeste, não enfrentam as dificuldades de publicação e circulação que motivam esta proposição e não integram a cadeia produtiva que se pretende fomentar. Estender-lhes o benefício esvaziaria a finalidade da norma, permitindo que a meta fosse preenchida sem que um único escritor maranhense fosse alcançado.</w:t>
      </w:r>
    </w:p>
    <w:p w14:paraId="00AA974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O Maranhão ocupa posição singular na história literária brasileira. Gonçalves Dias, patrono do romantismo nacional; Maria Firmina dos Reis, primeira romancista negra brasileira e autora de Úrsula (1859), marco pioneiro da literatura abolicionista e afro-brasileira; Aluísio Azevedo, fundador do naturalismo no Brasil; Graça Aranha, um dos idealizadores da Semana de 22; Josué Montello, Ferreira Gullar, </w:t>
      </w:r>
      <w:proofErr w:type="spellStart"/>
      <w:r w:rsidRPr="003C5720">
        <w:rPr>
          <w:rFonts w:ascii="Times New Roman" w:eastAsia="Times New Roman" w:hAnsi="Times New Roman"/>
          <w:sz w:val="24"/>
          <w:szCs w:val="24"/>
          <w:lang w:eastAsia="pt-BR"/>
        </w:rPr>
        <w:t>Nauro</w:t>
      </w:r>
      <w:proofErr w:type="spellEnd"/>
      <w:r w:rsidRPr="003C5720">
        <w:rPr>
          <w:rFonts w:ascii="Times New Roman" w:eastAsia="Times New Roman" w:hAnsi="Times New Roman"/>
          <w:sz w:val="24"/>
          <w:szCs w:val="24"/>
          <w:lang w:eastAsia="pt-BR"/>
        </w:rPr>
        <w:t xml:space="preserve"> Machado, Bandeira Tribuzi. Não por acaso São Luís é conhecida como a Atenas Brasileira.</w:t>
      </w:r>
    </w:p>
    <w:p w14:paraId="2B7942E0"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Essa tradição, contudo, não se traduz em presença efetiva nas salas de aula maranhenses. A produção literária contemporânea do Estado enfrenta obstáculos estruturais de publicação e distribuição: concentração do mercado editorial no eixo Sudeste, custos elevados de edição, ausência de canais de circulação. Autores maranhenses custeiam suas próprias tiragens e raramente alcançam os acervos das escolas do próprio Estado.</w:t>
      </w:r>
    </w:p>
    <w:p w14:paraId="66074FEF"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lastRenderedPageBreak/>
        <w:t xml:space="preserve">A produção literária maranhense compreende, ainda, autores indígenas, quilombolas e de comunidades tradicionais, cuja difusão encontra fundamento adicional no art. 215, § 1º, da Constituição Federal, que impõe ao Estado a proteção das manifestações das culturas populares, indígenas e afro-brasileiras. Por essa razão, o art. 2º, IV, incorpora expressamente essa dimensão entre os objetivos da Política, e o art. 9º, § 1º, franqueia o acesso ao Catálogo Estadual a organizações indígenas e quilombolas. Na mesma linha, os </w:t>
      </w:r>
      <w:proofErr w:type="spellStart"/>
      <w:r w:rsidRPr="003C5720">
        <w:rPr>
          <w:rFonts w:ascii="Times New Roman" w:eastAsia="Times New Roman" w:hAnsi="Times New Roman"/>
          <w:sz w:val="24"/>
          <w:szCs w:val="24"/>
          <w:lang w:eastAsia="pt-BR"/>
        </w:rPr>
        <w:t>arts</w:t>
      </w:r>
      <w:proofErr w:type="spellEnd"/>
      <w:r w:rsidRPr="003C5720">
        <w:rPr>
          <w:rFonts w:ascii="Times New Roman" w:eastAsia="Times New Roman" w:hAnsi="Times New Roman"/>
          <w:sz w:val="24"/>
          <w:szCs w:val="24"/>
          <w:lang w:eastAsia="pt-BR"/>
        </w:rPr>
        <w:t>. 2º, VIII, 8º, § 1º, e 10, IV, contemplam a disponibilização progressiva de obras em formatos acessíveis, em harmonia com a Lei Brasileira de Inclusão da Pessoa com Deficiência.</w:t>
      </w:r>
    </w:p>
    <w:p w14:paraId="419270E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O Estado do Maranhão já demonstrou compreender a dimensão do problema. O Sistema Estadual de Bibliotecas Públicas do Maranhão, instituído pela Lei estadual nº 10.613, de 5 de julho de 2017, e coordenado pela Biblioteca Pública Benedito Leite, incorporou obras de escritores maranhenses adquiridas por meio de editais de fomento à literatura maranhense, e a política de formação de coleções daquela instituição estabelece a prioridade das obras de autores maranhenses na composição do acervo. Trata-se de orientação já consolidada na administração estadual, que a presente proposição estende, com racionalidade e gradualismo, às bibliotecas escolares da rede pública de ensino.</w:t>
      </w:r>
    </w:p>
    <w:p w14:paraId="2A01633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Do ponto de vista pedagógico, a Base Nacional Comum Curricular prevê, no campo artístico-literário, o contato com a produção literária regional e a valorização das culturas locais. A literatura de proximidade cultural reduz a distância entre o leitor iniciante e o objeto livro, favorecendo o letramento literário, resultado especialmente relevante em um Estado que enfrenta desafios persistentes de alfabetização e de proficiência em leitura.</w:t>
      </w:r>
    </w:p>
    <w:p w14:paraId="12484260"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Acresce a dimensão econômica: a formação de acervos com obras locais fomenta toda a cadeia produtiva do livro no Estado (autores, editoras, gráficas, ilustradores, revisores, distribuidores e livrarias), gerando emprego, renda e fortalecendo a economia criativa maranhense.</w:t>
      </w:r>
    </w:p>
    <w:p w14:paraId="792706F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A matéria insere-se na competência legislativa estadual. A Constituição Federal, no art. 24, inciso IX, estabelece competência concorrente da União, dos Estados e do Distrito Federal para legislar sobre educação, cultura e ensino. O art. 23, </w:t>
      </w:r>
      <w:r w:rsidRPr="003C5720">
        <w:rPr>
          <w:rFonts w:ascii="Times New Roman" w:eastAsia="Times New Roman" w:hAnsi="Times New Roman"/>
          <w:sz w:val="24"/>
          <w:szCs w:val="24"/>
          <w:lang w:eastAsia="pt-BR"/>
        </w:rPr>
        <w:lastRenderedPageBreak/>
        <w:t>incisos III e V, fixa competência comum para proteger o patrimônio cultural e proporcionar acesso à cultura e à educação. O art. 211, § 3º, atribui aos Estados a atuação prioritária no ensino fundamental e médio, e o art. 10 da Lei de Diretrizes e Bases da Educação Nacional comete ao Estado a organização, a manutenção e o desenvolvimento de sua própria rede de ensino.</w:t>
      </w:r>
    </w:p>
    <w:p w14:paraId="6943CE8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 composição do acervo das bibliotecas das escolas mantidas pelo Estado insere-se, portanto, no núcleo de sua autonomia administrativa e de sua competência sobre o próprio sistema de ensino.</w:t>
      </w:r>
    </w:p>
    <w:p w14:paraId="69572147" w14:textId="77777777" w:rsidR="00A15441"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Quanto aos Municípios, o Estado não detém competência para impor às redes municipais de ensino percentuais de aquisição de livros. Municípios são entes federativos autônomos, e não unidades administrativas subordinadas ao Estado. Sua autonomia política, administrativa e financeira é assegurada pelos </w:t>
      </w:r>
      <w:proofErr w:type="spellStart"/>
      <w:r w:rsidRPr="003C5720">
        <w:rPr>
          <w:rFonts w:ascii="Times New Roman" w:eastAsia="Times New Roman" w:hAnsi="Times New Roman"/>
          <w:sz w:val="24"/>
          <w:szCs w:val="24"/>
          <w:lang w:eastAsia="pt-BR"/>
        </w:rPr>
        <w:t>arts</w:t>
      </w:r>
      <w:proofErr w:type="spellEnd"/>
      <w:r w:rsidRPr="003C5720">
        <w:rPr>
          <w:rFonts w:ascii="Times New Roman" w:eastAsia="Times New Roman" w:hAnsi="Times New Roman"/>
          <w:sz w:val="24"/>
          <w:szCs w:val="24"/>
          <w:lang w:eastAsia="pt-BR"/>
        </w:rPr>
        <w:t xml:space="preserve">. 18, 29 e 30 da Constituição Federal, e o art. 11 da Lei de Diretrizes e Bases atribui a cada Município a organização de seu próprio sistema de ensino. Inexiste, no federalismo brasileiro, relação de hierarquia ou de tutela entre Estado e Município. </w:t>
      </w:r>
    </w:p>
    <w:p w14:paraId="4EA493E2"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Por essa razão, o Capítulo V estrutura a relação com os Municípios exclusivamente pela via da cooperação federativa e da adesão voluntária (convênios, apoio técnico, capacitação, disponibilização gratuita do Catálogo Estadual e transferências voluntárias), jamais pela via da imposição. Aos Municípios que desejarem instituir política equivalente em suas redes caberá a edição de lei municipal própria, para a qual esta Lei oferece apoio técnico e modelo de referência.</w:t>
      </w:r>
    </w:p>
    <w:p w14:paraId="1ACA1EF1"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Quanto às instituições privadas de ensino, o Estado tampouco pode impor a aquisição ou a adoção obrigatória de obras. A Constituição Federal assegura, no art. 206, incisos II e III, a liberdade de aprender, ensinar, pesquisar e divulgar o pensamento, bem como o pluralismo de ideias e de concepções pedagógicas; no art. 209, franqueia o ensino à iniciativa privada, condicionando-o apenas ao cumprimento das normas gerais da educação nacional, cuja edição compete privativamente à União, nos termos do art. 22, inciso XXIV, e à autorização e avaliação de qualidade pelo Poder Público. A definição do acervo e do material pedagógico de escolas privadas não constitui matéria de competência estadual. Por isso, o art. 12 institui exclusivamente </w:t>
      </w:r>
      <w:r w:rsidRPr="003C5720">
        <w:rPr>
          <w:rFonts w:ascii="Times New Roman" w:eastAsia="Times New Roman" w:hAnsi="Times New Roman"/>
          <w:sz w:val="24"/>
          <w:szCs w:val="24"/>
          <w:lang w:eastAsia="pt-BR"/>
        </w:rPr>
        <w:lastRenderedPageBreak/>
        <w:t>mecanismo de fomento e reconhecimento, o Selo Escola Leitora do Maranhão, de adesão integralmente facultativa, com vedação expressa a qualquer imposição.</w:t>
      </w:r>
    </w:p>
    <w:p w14:paraId="5711D53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 fixação de um percentual sem a definição da respectiva unidade de medida é, na experiência do controle externo, fonte recorrente de litígio. A expressão "percentual das obras adquiridas" comporta pelo menos três leituras distintas, com resultados práticos e custos muito diversos: títulos, exemplares ou valor da contratação. Deixar a escolha ao órgão executor significa, na prática, permitir que o critério seja definido depois do fato e sempre no sentido do menor esforço, além de expor a Administração a apontamento retroativo quando o órgão de controle adotar entendimento diverso anos mais tarde.</w:t>
      </w:r>
    </w:p>
    <w:p w14:paraId="622DC51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7º resolve a questão de forma expressa e combinada, reunindo em um único artigo a meta e o respectivo método de aferição.</w:t>
      </w:r>
      <w:r w:rsidR="00CA5034">
        <w:rPr>
          <w:rFonts w:ascii="Times New Roman" w:eastAsia="Times New Roman" w:hAnsi="Times New Roman"/>
          <w:sz w:val="24"/>
          <w:szCs w:val="24"/>
          <w:lang w:eastAsia="pt-BR"/>
        </w:rPr>
        <w:t xml:space="preserve"> </w:t>
      </w:r>
      <w:r w:rsidRPr="003C5720">
        <w:rPr>
          <w:rFonts w:ascii="Times New Roman" w:eastAsia="Times New Roman" w:hAnsi="Times New Roman"/>
          <w:sz w:val="24"/>
          <w:szCs w:val="24"/>
          <w:lang w:eastAsia="pt-BR"/>
        </w:rPr>
        <w:t>A unidade de medida da meta é o título, assim entendida cada obra distinta identificada por ISBN próprio (art. 5º, III). A escolha favorece a diversidade de autores e de obras e impede que a meta seja satisfeita pela aquisição de um único título de valor elevado, hipótese que se abriria caso o critério fosse o valor da contratação.</w:t>
      </w:r>
    </w:p>
    <w:p w14:paraId="10EF1E4F"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A esse critério soma-se uma cláusula de razoabilidade quanto aos exemplares. Pelo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7º, § 3º, o título somente é computado na meta quando adquirido em quantidade de exemplares não inferior a 70% (setenta por cento) da média de exemplares por título verificada no conjunto das aquisições do mesmo exercício. O parâmetro é relativo, e não absoluto, o que o torna autocalibrável</w:t>
      </w:r>
      <w:r w:rsidR="00CA5034">
        <w:rPr>
          <w:rFonts w:ascii="Times New Roman" w:eastAsia="Times New Roman" w:hAnsi="Times New Roman"/>
          <w:sz w:val="24"/>
          <w:szCs w:val="24"/>
          <w:lang w:eastAsia="pt-BR"/>
        </w:rPr>
        <w:t>.</w:t>
      </w:r>
      <w:r w:rsidRPr="003C5720">
        <w:rPr>
          <w:rFonts w:ascii="Times New Roman" w:eastAsia="Times New Roman" w:hAnsi="Times New Roman"/>
          <w:sz w:val="24"/>
          <w:szCs w:val="24"/>
          <w:lang w:eastAsia="pt-BR"/>
        </w:rPr>
        <w:t xml:space="preserve"> </w:t>
      </w:r>
      <w:r w:rsidR="00CA5034">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justa-se automaticamente ao porte do orçamento e da rede em cada exercício, sem exigir revisão legislativa periódica. Seu efeito é impedir o cumprimento meramente formal da meta pela aquisição simbólica de poucos exemplares de muitos títulos locais, ao lado de tiragens robustas de títulos de outras procedências.</w:t>
      </w:r>
    </w:p>
    <w:p w14:paraId="406A887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O § 4º do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 xml:space="preserve">rt. 7º estabelece hipótese autônoma de atendimento do requisito, aplicável quando o título for adquirido em quantidade suficiente para disponibilizar ao menos um exemplar em cada unidade de ensino destinatária da aquisição. A regra funciona como porto seguro: se a obra efetivamente alcança todas as escolas contempladas, está atendida a finalidade da cláusula de razoabilidade, ainda que a média </w:t>
      </w:r>
      <w:r w:rsidRPr="003C5720">
        <w:rPr>
          <w:rFonts w:ascii="Times New Roman" w:eastAsia="Times New Roman" w:hAnsi="Times New Roman"/>
          <w:sz w:val="24"/>
          <w:szCs w:val="24"/>
          <w:lang w:eastAsia="pt-BR"/>
        </w:rPr>
        <w:lastRenderedPageBreak/>
        <w:t>do exercício seja atípica. O § 5º, por sua vez, adapta o cálculo às aquisições segmentadas, destinadas a unidade determinada ou a conjunto delimitado de unidades.</w:t>
      </w:r>
    </w:p>
    <w:p w14:paraId="5201961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Fecham-se, assim, os dois flancos que uma redação genérica deixaria abertos: o do título único de valor elevado, neutralizado pela adoção do título como unidade de medida, e o do exemplar simbólico, neutralizado pelo piso de exemplares.</w:t>
      </w:r>
    </w:p>
    <w:p w14:paraId="21E8DDC8"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Completam a arquitetura três disposições de controle. O § 6º exclui da base de cálculo as obras recebidas em doação, as vinculadas ao Programa Nacional do Livro e do Material Didático e as custeadas com recursos federais de destinação vinculada, evitando tanto a distorção artificial do percentual quanto o atrito com a disciplina do ente repassador. O § 7º determina a apuração e a divulgação paralelas do número de exemplares e do percentual em valor, sem efeito sobre a aferição da meta, de modo que a transparência sobre o volume de recursos efetivamente direcionados à cadeia produtiva local não fique oculta atrás da contagem de títulos. 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13, incisos I a III, torna todos esses dados objeto de publicidade ativa anual.</w:t>
      </w:r>
    </w:p>
    <w:p w14:paraId="7D91162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Registre-se, por fim, que 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6º, § 2º, qualifica expressamente a diretriz como norma de resultado, aferida ao final de cada exercício pelo conjunto das aquisições. A qualificação protege a política dos dois lados: impede que o comando seja esvaziado como mera recomendação programática e impede, igualmente, que contratações isoladas sejam invalidadas por não atingirem, cada uma, o percentual do exercício.</w:t>
      </w:r>
    </w:p>
    <w:p w14:paraId="420C91FE" w14:textId="77777777" w:rsidR="003C5720" w:rsidRPr="003C5720" w:rsidRDefault="00D6626A" w:rsidP="003C5720">
      <w:pPr>
        <w:spacing w:after="0" w:line="360" w:lineRule="auto"/>
        <w:ind w:firstLine="1134"/>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A p</w:t>
      </w:r>
      <w:r w:rsidR="003C5720" w:rsidRPr="003C5720">
        <w:rPr>
          <w:rFonts w:ascii="Times New Roman" w:eastAsia="Times New Roman" w:hAnsi="Times New Roman"/>
          <w:sz w:val="24"/>
          <w:szCs w:val="24"/>
          <w:lang w:eastAsia="pt-BR"/>
        </w:rPr>
        <w:t xml:space="preserve">reservação da iniciativa legislativa do Governador. O texto não cria órgãos, não atribui competências novas a secretarias estaduais, não impõe estrutura administrativa nem fixa prazo peremptório de regulamentação, valendo-se de fórmula autorizativa em todo o Capítulo IV, em conformidade com a orientação do Supremo Tribunal Federal quanto à reserva de iniciativa do Chefe do Poder Executivo (Constituição Federal, </w:t>
      </w:r>
      <w:r w:rsidR="00004D19">
        <w:rPr>
          <w:rFonts w:ascii="Times New Roman" w:eastAsia="Times New Roman" w:hAnsi="Times New Roman"/>
          <w:sz w:val="24"/>
          <w:szCs w:val="24"/>
          <w:lang w:eastAsia="pt-BR"/>
        </w:rPr>
        <w:t>A</w:t>
      </w:r>
      <w:r w:rsidR="003C5720" w:rsidRPr="003C5720">
        <w:rPr>
          <w:rFonts w:ascii="Times New Roman" w:eastAsia="Times New Roman" w:hAnsi="Times New Roman"/>
          <w:sz w:val="24"/>
          <w:szCs w:val="24"/>
          <w:lang w:eastAsia="pt-BR"/>
        </w:rPr>
        <w:t xml:space="preserve">rt. 61, § 1º, II, "e", e </w:t>
      </w:r>
      <w:r w:rsidR="00004D19">
        <w:rPr>
          <w:rFonts w:ascii="Times New Roman" w:eastAsia="Times New Roman" w:hAnsi="Times New Roman"/>
          <w:sz w:val="24"/>
          <w:szCs w:val="24"/>
          <w:lang w:eastAsia="pt-BR"/>
        </w:rPr>
        <w:t>A</w:t>
      </w:r>
      <w:r w:rsidR="003C5720" w:rsidRPr="003C5720">
        <w:rPr>
          <w:rFonts w:ascii="Times New Roman" w:eastAsia="Times New Roman" w:hAnsi="Times New Roman"/>
          <w:sz w:val="24"/>
          <w:szCs w:val="24"/>
          <w:lang w:eastAsia="pt-BR"/>
        </w:rPr>
        <w:t>rt. 84, VI, aplicáveis por simetria aos Estados).</w:t>
      </w:r>
    </w:p>
    <w:p w14:paraId="7749886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Acresce que os dispositivos de conteúdo impositivo da proposição, a saber, os </w:t>
      </w:r>
      <w:proofErr w:type="spellStart"/>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rts</w:t>
      </w:r>
      <w:proofErr w:type="spellEnd"/>
      <w:r w:rsidRPr="003C5720">
        <w:rPr>
          <w:rFonts w:ascii="Times New Roman" w:eastAsia="Times New Roman" w:hAnsi="Times New Roman"/>
          <w:sz w:val="24"/>
          <w:szCs w:val="24"/>
          <w:lang w:eastAsia="pt-BR"/>
        </w:rPr>
        <w:t xml:space="preserve">. 6º, 7º, 8º e 13, não criam órgão, não definem atribuições de secretarias estaduais, não dispõem sobre regime jurídico de servidores públicos e não instituem estrutura administrativa. Limitam-se a estabelecer diretriz material de política pública </w:t>
      </w:r>
      <w:r w:rsidRPr="003C5720">
        <w:rPr>
          <w:rFonts w:ascii="Times New Roman" w:eastAsia="Times New Roman" w:hAnsi="Times New Roman"/>
          <w:sz w:val="24"/>
          <w:szCs w:val="24"/>
          <w:lang w:eastAsia="pt-BR"/>
        </w:rPr>
        <w:lastRenderedPageBreak/>
        <w:t>sobre a composição de acervo e o respectivo dever de transparência, matéria inserida na competência concorrente do Estado em educação e cultura. Aplica-se, no ponto, a tese firmada pelo Supremo Tribunal Federal no Tema 917 da repercussão geral (ARE 878.911, Rel. Min. Gilmar Mendes, j. 29.09.2016), segundo a qual não usurpa competência privativa do Chefe do Poder Executivo a lei que, embora crie despesa para a Administração, não trata da sua estrutura ou da atribuição de seus órgãos nem do regime jurídico de servidores públicos.</w:t>
      </w:r>
    </w:p>
    <w:p w14:paraId="5B039E8E"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Compatibilização com as normas gerais de licitação</w:t>
      </w:r>
      <w:r w:rsidR="00CA5034">
        <w:rPr>
          <w:rFonts w:ascii="Times New Roman" w:eastAsia="Times New Roman" w:hAnsi="Times New Roman"/>
          <w:sz w:val="24"/>
          <w:szCs w:val="24"/>
          <w:lang w:eastAsia="pt-BR"/>
        </w:rPr>
        <w:t>, uma vez que,</w:t>
      </w:r>
      <w:r w:rsidRPr="003C5720">
        <w:rPr>
          <w:rFonts w:ascii="Times New Roman" w:eastAsia="Times New Roman" w:hAnsi="Times New Roman"/>
          <w:sz w:val="24"/>
          <w:szCs w:val="24"/>
          <w:lang w:eastAsia="pt-BR"/>
        </w:rPr>
        <w:t xml:space="preserve"> </w:t>
      </w:r>
      <w:r w:rsidR="00CA5034">
        <w:rPr>
          <w:rFonts w:ascii="Times New Roman" w:eastAsia="Times New Roman" w:hAnsi="Times New Roman"/>
          <w:sz w:val="24"/>
          <w:szCs w:val="24"/>
          <w:lang w:eastAsia="pt-BR"/>
        </w:rPr>
        <w:t>c</w:t>
      </w:r>
      <w:r w:rsidRPr="003C5720">
        <w:rPr>
          <w:rFonts w:ascii="Times New Roman" w:eastAsia="Times New Roman" w:hAnsi="Times New Roman"/>
          <w:sz w:val="24"/>
          <w:szCs w:val="24"/>
          <w:lang w:eastAsia="pt-BR"/>
        </w:rPr>
        <w:t xml:space="preserve">ompetindo privativamente à União editar normas gerais de licitação e contratação (art. 22, XXVII, da Constituição Federal), 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6º, § 3º, explicita que a prioridade instituída não constitui margem de preferência, não restringe a competitividade e não veda a participação de licitantes, operando pela via legítima da definição do objeto contratual e dos critérios técnicos de composição do acervo. O mesmo dispositivo ressalva expressamente a aplicação, quando cabíveis, das hipóteses legais de contratação direta e de credenciamento previstas na Lei federal nº 14.133, de 2021, instrumentos frequentemente indispensáveis à aquisição de obras de autores independentes, que são precisamente o público-alvo da política. Lei estadual não poderia restringir hipóteses de contratação direta fixadas em norma geral federal, e a proposição não o faz.</w:t>
      </w:r>
    </w:p>
    <w:p w14:paraId="34E6893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Distinção quanto aos precedentes sobre preferência a fornecedores locais. O Supremo Tribunal Federal tem reiteradamente invalidado leis estaduais que condicionam o acesso à licitação à sede, à fábrica ou ao domicílio do licitante no território do Estado, por afronta aos </w:t>
      </w:r>
      <w:proofErr w:type="spellStart"/>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rts</w:t>
      </w:r>
      <w:proofErr w:type="spellEnd"/>
      <w:r w:rsidRPr="003C5720">
        <w:rPr>
          <w:rFonts w:ascii="Times New Roman" w:eastAsia="Times New Roman" w:hAnsi="Times New Roman"/>
          <w:sz w:val="24"/>
          <w:szCs w:val="24"/>
          <w:lang w:eastAsia="pt-BR"/>
        </w:rPr>
        <w:t xml:space="preserve">. 5º, caput, 19, III, e 37, XXI, da Constituição Federal, como se deu no julgamento da ADI 3.070/RN. A hipótese da presente proposição é diversa, e 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6º, § 4º, o diz de modo expresso: o critério da política é a autoria da obra, elemento de conteúdo cultural, e não a origem empresarial de quem a fornece. Qualquer editora, distribuidora ou livraria, sediada em qualquer unidade da Federação, pode participar dos certames e ofertar obras de autores maranhenses em igualdade de condições. Não há, portanto, discriminação entre licitantes, mas definição do objeto da contratação.</w:t>
      </w:r>
    </w:p>
    <w:p w14:paraId="0B2B2F2B"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Exclusão do livro didático e das obras do PNLD. 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 xml:space="preserve">rt. 1º, § 2º, afasta a incidência da Lei sobre os livros e demais materiais distribuídos pelo Programa </w:t>
      </w:r>
      <w:r w:rsidRPr="003C5720">
        <w:rPr>
          <w:rFonts w:ascii="Times New Roman" w:eastAsia="Times New Roman" w:hAnsi="Times New Roman"/>
          <w:sz w:val="24"/>
          <w:szCs w:val="24"/>
          <w:lang w:eastAsia="pt-BR"/>
        </w:rPr>
        <w:lastRenderedPageBreak/>
        <w:t>Nacional do Livro e do Material Didático, inclusive as obras literárias por ele contempladas, regidas por disciplina federal própria. A redação alcança deliberadamente as obras literárias do Programa, e não apenas os livros didáticos em sentido estrito, para eliminar zona cinzenta justamente na categoria mais próxima do objeto desta Lei.</w:t>
      </w:r>
    </w:p>
    <w:p w14:paraId="12BD47D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Adequação orçamentária</w:t>
      </w:r>
      <w:r w:rsidR="00CA5034">
        <w:rPr>
          <w:rFonts w:ascii="Times New Roman" w:eastAsia="Times New Roman" w:hAnsi="Times New Roman"/>
          <w:sz w:val="24"/>
          <w:szCs w:val="24"/>
          <w:lang w:eastAsia="pt-BR"/>
        </w:rPr>
        <w:t xml:space="preserve"> está contemplada no</w:t>
      </w:r>
      <w:r w:rsidRPr="003C5720">
        <w:rPr>
          <w:rFonts w:ascii="Times New Roman" w:eastAsia="Times New Roman" w:hAnsi="Times New Roman"/>
          <w:sz w:val="24"/>
          <w:szCs w:val="24"/>
          <w:lang w:eastAsia="pt-BR"/>
        </w:rPr>
        <w:t xml:space="preserve"> </w:t>
      </w:r>
      <w:r w:rsidR="00AD6270">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14</w:t>
      </w:r>
      <w:r w:rsidR="00AD6270">
        <w:rPr>
          <w:rFonts w:ascii="Times New Roman" w:eastAsia="Times New Roman" w:hAnsi="Times New Roman"/>
          <w:sz w:val="24"/>
          <w:szCs w:val="24"/>
          <w:lang w:eastAsia="pt-BR"/>
        </w:rPr>
        <w:t>º</w:t>
      </w:r>
      <w:r w:rsidR="00CA5034">
        <w:rPr>
          <w:rFonts w:ascii="Times New Roman" w:eastAsia="Times New Roman" w:hAnsi="Times New Roman"/>
          <w:sz w:val="24"/>
          <w:szCs w:val="24"/>
          <w:lang w:eastAsia="pt-BR"/>
        </w:rPr>
        <w:t>, que</w:t>
      </w:r>
      <w:r w:rsidRPr="003C5720">
        <w:rPr>
          <w:rFonts w:ascii="Times New Roman" w:eastAsia="Times New Roman" w:hAnsi="Times New Roman"/>
          <w:sz w:val="24"/>
          <w:szCs w:val="24"/>
          <w:lang w:eastAsia="pt-BR"/>
        </w:rPr>
        <w:t xml:space="preserve"> </w:t>
      </w:r>
      <w:r w:rsidR="00CA5034">
        <w:rPr>
          <w:rFonts w:ascii="Times New Roman" w:eastAsia="Times New Roman" w:hAnsi="Times New Roman"/>
          <w:sz w:val="24"/>
          <w:szCs w:val="24"/>
          <w:lang w:eastAsia="pt-BR"/>
        </w:rPr>
        <w:t>ressalta</w:t>
      </w:r>
      <w:r w:rsidRPr="003C5720">
        <w:rPr>
          <w:rFonts w:ascii="Times New Roman" w:eastAsia="Times New Roman" w:hAnsi="Times New Roman"/>
          <w:sz w:val="24"/>
          <w:szCs w:val="24"/>
          <w:lang w:eastAsia="pt-BR"/>
        </w:rPr>
        <w:t xml:space="preserve"> 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 xml:space="preserve">rt. 113 do Ato das Disposições Constitucionais Transitórias e a Lei de Responsabilidade Fiscal. Cumpre esclarecer que a proposição não amplia a despesa pública. A aquisição de obras para os acervos das bibliotecas escolares já integra a programação ordinária da rede estadual de ensino. O que a Lei estabelece é diretriz de composição qualitativa de despesa preexistente, e não criação de despesa nova. As autorizações do Capítulo IV, por sua vez, são meramente facultativas e ficam condicionadas à disponibilidade orçamentária, nos termos do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14</w:t>
      </w:r>
      <w:r w:rsidR="00004D19">
        <w:rPr>
          <w:rFonts w:ascii="Times New Roman" w:eastAsia="Times New Roman" w:hAnsi="Times New Roman"/>
          <w:sz w:val="24"/>
          <w:szCs w:val="24"/>
          <w:lang w:eastAsia="pt-BR"/>
        </w:rPr>
        <w:t>º</w:t>
      </w:r>
      <w:r w:rsidRPr="003C5720">
        <w:rPr>
          <w:rFonts w:ascii="Times New Roman" w:eastAsia="Times New Roman" w:hAnsi="Times New Roman"/>
          <w:sz w:val="24"/>
          <w:szCs w:val="24"/>
          <w:lang w:eastAsia="pt-BR"/>
        </w:rPr>
        <w:t>, parágrafo único.</w:t>
      </w:r>
    </w:p>
    <w:p w14:paraId="02798D99" w14:textId="77777777" w:rsidR="003C5720" w:rsidRPr="003C5720" w:rsidRDefault="00AD6270" w:rsidP="003C5720">
      <w:pPr>
        <w:spacing w:after="0" w:line="360" w:lineRule="auto"/>
        <w:ind w:firstLine="1134"/>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No c</w:t>
      </w:r>
      <w:r w:rsidR="003C5720" w:rsidRPr="003C5720">
        <w:rPr>
          <w:rFonts w:ascii="Times New Roman" w:eastAsia="Times New Roman" w:hAnsi="Times New Roman"/>
          <w:sz w:val="24"/>
          <w:szCs w:val="24"/>
          <w:lang w:eastAsia="pt-BR"/>
        </w:rPr>
        <w:t>ritério de definição de autor</w:t>
      </w:r>
      <w:r>
        <w:rPr>
          <w:rFonts w:ascii="Times New Roman" w:eastAsia="Times New Roman" w:hAnsi="Times New Roman"/>
          <w:sz w:val="24"/>
          <w:szCs w:val="24"/>
          <w:lang w:eastAsia="pt-BR"/>
        </w:rPr>
        <w:t>, o A</w:t>
      </w:r>
      <w:r w:rsidR="003C5720" w:rsidRPr="003C5720">
        <w:rPr>
          <w:rFonts w:ascii="Times New Roman" w:eastAsia="Times New Roman" w:hAnsi="Times New Roman"/>
          <w:sz w:val="24"/>
          <w:szCs w:val="24"/>
          <w:lang w:eastAsia="pt-BR"/>
        </w:rPr>
        <w:t>rt. 3º delimita com precisão o universo de beneficiários da política, alcançando exclusivamente os escritores maranhenses, assim entendidos os nascidos no Estado do Maranhão e aqueles que, não nascidos em seu território, possuam vínculo cultural comprovado com o Estado. O vínculo é aferido pela presença de, no mínimo, dois dentre cinco elementos objetivos e verificáveis: residência qualificada, produção de conteúdo maranhense, participação institucional na vida cultural do Estado, reconhecimento no ambiente literário maranhense e atuação continuada no território. A exigência foi construída de modo a evitar tanto o formalismo do critério exclusivamente natalício quanto a diluição excessiva do conceito.</w:t>
      </w:r>
    </w:p>
    <w:p w14:paraId="0C39EA8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A esse requisito quantitativo o § 1º do </w:t>
      </w:r>
      <w:r w:rsidR="00AD6270">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 xml:space="preserve">rt. 3º acrescenta um requisito qualitativo: dentre os elementos apresentados, ao menos um deverá corresponder à residência qualificada no Estado (inciso I) ou à atuação continuada em seu território (inciso V). A exigência de um elemento de ancoragem territorial não é ornamental. Sem ela, seria possível o enquadramento a partir da combinação entre participação institucional em entidade cultural maranhense e publicação ou premiação obtida no Estado, situação compatível com vínculo meramente episódico e que esvaziaria o próprio fundamento da política, que é o amparo a quem produz literatura no Maranhão e integra a cadeia produtiva local. Optou-se, deliberadamente, por um universo de </w:t>
      </w:r>
      <w:r w:rsidRPr="003C5720">
        <w:rPr>
          <w:rFonts w:ascii="Times New Roman" w:eastAsia="Times New Roman" w:hAnsi="Times New Roman"/>
          <w:sz w:val="24"/>
          <w:szCs w:val="24"/>
          <w:lang w:eastAsia="pt-BR"/>
        </w:rPr>
        <w:lastRenderedPageBreak/>
        <w:t>beneficiários mais restrito e por uma fundamentação constitucional mais sólida. Contempla-se, assim, o escritor que, nascido fora do Estado, nele fixou residência ou nele desenvolveu de modo continuado sua trajetória literária, sendo reconhecido como parte do patrimônio cultural maranhense.</w:t>
      </w:r>
    </w:p>
    <w:p w14:paraId="24E7A6AC"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O § 3º do </w:t>
      </w:r>
      <w:r w:rsidR="00514CAE">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3º explicita, para afastar qualquer dúvida interpretativa, que a prioridade não alcança obras de autores estranhos a esses critérios, ainda que versem sobre temática maranhense, opção deliberada do legislador, destinada a preservar a finalidade primeira da proposição, que é o apoio ao escritor maranhense e ao ecossistema literário do Estado, e não meramente a difusão de conteúdo regional.</w:t>
      </w:r>
    </w:p>
    <w:p w14:paraId="65F1EC97"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O fundamento constitucional dessa delimitação repousa no art. 216, incisos I e III, da Constituição Federal, que integra ao patrimônio cultural brasileiro as formas de expressão e as criações artísticas dos grupos formadores da sociedade nacional, e no </w:t>
      </w:r>
      <w:r w:rsidR="00514CAE">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 xml:space="preserve">rt. 215, § 1º, que impõe ao Estado a proteção das manifestações das culturas populares e regionais. A produção literária maranhense é, ela própria, bem cultural a ser preservado, e sua preservação exige o amparo a quem a produz. O § 4º do </w:t>
      </w:r>
      <w:r w:rsidR="00514CAE">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3º positiva expressamente esse fundamento.</w:t>
      </w:r>
    </w:p>
    <w:p w14:paraId="0D0E3ED4"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Não há, na medida, discriminação vedada pelo </w:t>
      </w:r>
      <w:r w:rsidR="00514CAE">
        <w:rPr>
          <w:rFonts w:ascii="Times New Roman" w:eastAsia="Times New Roman" w:hAnsi="Times New Roman"/>
          <w:sz w:val="24"/>
          <w:szCs w:val="24"/>
          <w:lang w:eastAsia="pt-BR"/>
        </w:rPr>
        <w:t>Ar</w:t>
      </w:r>
      <w:r w:rsidRPr="003C5720">
        <w:rPr>
          <w:rFonts w:ascii="Times New Roman" w:eastAsia="Times New Roman" w:hAnsi="Times New Roman"/>
          <w:sz w:val="24"/>
          <w:szCs w:val="24"/>
          <w:lang w:eastAsia="pt-BR"/>
        </w:rPr>
        <w:t xml:space="preserve">t. 19, inciso III, da Constituição Federal. O dispositivo constitucional proíbe a criação de distinções ou preferências entre brasileiros que estabeleçam privilégio odioso ou hierarquia entre pessoas. Não é disso que se trata. A política ora instituída não restringe direitos de quem quer que seja, não fecha o acervo escolar a autores de outras origens e não impede a aquisição de obras de qualquer procedência: apenas reserva parcela minoritária das aquisições, 30% (trinta por cento) ao final do período de transição, permanecendo 70% (setenta por cento) inteiramente livres, ao cumprimento de finalidade cultural constitucionalmente tutelada. Trata-se de ação afirmativa de natureza cultural, com fundamento próprio, alcance proporcional, prazo de implantação gradual e finalidade legítima. Acresce que o critério não é o da naturalidade tomada isoladamente: o </w:t>
      </w:r>
      <w:r w:rsidR="00004D19">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 xml:space="preserve">rt. 3º, II, franqueia a condição de autor maranhense a quem, nascido em qualquer ponto do território nacional, mantenha com o Estado vínculo cultural efetivo, aferido por elementos objetivos e ancorado em residência ou atuação continuada. O que a norma </w:t>
      </w:r>
      <w:r w:rsidRPr="003C5720">
        <w:rPr>
          <w:rFonts w:ascii="Times New Roman" w:eastAsia="Times New Roman" w:hAnsi="Times New Roman"/>
          <w:sz w:val="24"/>
          <w:szCs w:val="24"/>
          <w:lang w:eastAsia="pt-BR"/>
        </w:rPr>
        <w:lastRenderedPageBreak/>
        <w:t>protege é a produção literária vinculada ao Estado, e não a origem pessoal de quem a produz.</w:t>
      </w:r>
    </w:p>
    <w:p w14:paraId="768CFE43"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g) Liberdade temática das obras. O art. 4º explicita que a prioridade alcança as obras de autores maranhenses independentemente de sua temática. A ressalva é essencial à coerência interna da política: uma vez que o critério eleito é a autoria, e não o assunto tratado, seria contraditório restringir a elegibilidade a obras de conteúdo regional. O escritor maranhense que escreve sobre amizade, sobre geometria, sobre alfabetização ou sobre um mundo inteiramente imaginário continua sendo escritor maranhense, e sua obra integra o mesmo patrimônio cultural que se pretende preservar.</w:t>
      </w:r>
    </w:p>
    <w:p w14:paraId="1A0359D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 ausência desse esclarecimento produziria dois efeitos indesejados. O primeiro, de ordem prática, seria excluir parcela expressiva e qualificada da produção infantojuvenil maranhense contemporânea, que dialoga com temas universais e com conteúdos curriculares sem ambientação regional determinada. O segundo, de ordem simbólica, seria confinar o autor local ao papel de cronista da própria região, como se ao escritor maranhense coubesse tratar apenas do Maranhão, e não da condição humana em toda a sua amplitude. Nenhuma política de valorização literária se sustenta sobre essa premissa.</w:t>
      </w:r>
    </w:p>
    <w:p w14:paraId="0D9A263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A liberdade temática não significa, contudo, ausência de critério. O art. 4º, § 2º, condiciona a elegibilidade à compatibilidade da obra com a Base Nacional Comum Curricular, com o currículo da rede e com a proposta pedagógica das unidades de ensino, remetendo ainda aos requisitos técnicos do </w:t>
      </w:r>
      <w:r w:rsidR="00514CAE">
        <w:rPr>
          <w:rFonts w:ascii="Times New Roman" w:eastAsia="Times New Roman" w:hAnsi="Times New Roman"/>
          <w:sz w:val="24"/>
          <w:szCs w:val="24"/>
          <w:lang w:eastAsia="pt-BR"/>
        </w:rPr>
        <w:t>A</w:t>
      </w:r>
      <w:r w:rsidRPr="003C5720">
        <w:rPr>
          <w:rFonts w:ascii="Times New Roman" w:eastAsia="Times New Roman" w:hAnsi="Times New Roman"/>
          <w:sz w:val="24"/>
          <w:szCs w:val="24"/>
          <w:lang w:eastAsia="pt-BR"/>
        </w:rPr>
        <w:t>rt. 8º. O que se afasta é a exigência de temática regional, não a exigência de qualidade e de adequação pedagógica.</w:t>
      </w:r>
    </w:p>
    <w:p w14:paraId="6DB89352" w14:textId="77777777" w:rsidR="005C00AC" w:rsidRDefault="00514CAE" w:rsidP="005C00AC">
      <w:pPr>
        <w:spacing w:after="0" w:line="360" w:lineRule="auto"/>
        <w:ind w:firstLine="1134"/>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No tocante a p</w:t>
      </w:r>
      <w:r w:rsidR="003C5720" w:rsidRPr="003C5720">
        <w:rPr>
          <w:rFonts w:ascii="Times New Roman" w:eastAsia="Times New Roman" w:hAnsi="Times New Roman"/>
          <w:sz w:val="24"/>
          <w:szCs w:val="24"/>
          <w:lang w:eastAsia="pt-BR"/>
        </w:rPr>
        <w:t>reservação da autonomia pedagógica e eficácia da Lei</w:t>
      </w:r>
      <w:r>
        <w:rPr>
          <w:rFonts w:ascii="Times New Roman" w:eastAsia="Times New Roman" w:hAnsi="Times New Roman"/>
          <w:sz w:val="24"/>
          <w:szCs w:val="24"/>
          <w:lang w:eastAsia="pt-BR"/>
        </w:rPr>
        <w:t>, o</w:t>
      </w:r>
      <w:r w:rsidR="003C5720" w:rsidRPr="003C5720">
        <w:rPr>
          <w:rFonts w:ascii="Times New Roman" w:eastAsia="Times New Roman" w:hAnsi="Times New Roman"/>
          <w:sz w:val="24"/>
          <w:szCs w:val="24"/>
          <w:lang w:eastAsia="pt-BR"/>
        </w:rPr>
        <w:t xml:space="preserve"> </w:t>
      </w:r>
      <w:r>
        <w:rPr>
          <w:rFonts w:ascii="Times New Roman" w:eastAsia="Times New Roman" w:hAnsi="Times New Roman"/>
          <w:sz w:val="24"/>
          <w:szCs w:val="24"/>
          <w:lang w:eastAsia="pt-BR"/>
        </w:rPr>
        <w:t>A</w:t>
      </w:r>
      <w:r w:rsidR="003C5720" w:rsidRPr="003C5720">
        <w:rPr>
          <w:rFonts w:ascii="Times New Roman" w:eastAsia="Times New Roman" w:hAnsi="Times New Roman"/>
          <w:sz w:val="24"/>
          <w:szCs w:val="24"/>
          <w:lang w:eastAsia="pt-BR"/>
        </w:rPr>
        <w:t xml:space="preserve">rt. 1º, § 3º, resguarda a liberdade de escolha dos professores e a autonomia das unidades escolares, e o art. 8º, § 2º, atribui a seleção final das obras aos professores, à equipe pedagógica e aos bibliotecários de cada unidade de ensino, cabendo ao órgão estadual responsável disponibilizar as opções elegíveis e viabilizar a aquisição. A mesma disposição resolve a dependência normativa em relação ao Catálogo Estadual: como o </w:t>
      </w:r>
      <w:r>
        <w:rPr>
          <w:rFonts w:ascii="Times New Roman" w:eastAsia="Times New Roman" w:hAnsi="Times New Roman"/>
          <w:sz w:val="24"/>
          <w:szCs w:val="24"/>
          <w:lang w:eastAsia="pt-BR"/>
        </w:rPr>
        <w:t>A</w:t>
      </w:r>
      <w:r w:rsidR="003C5720" w:rsidRPr="003C5720">
        <w:rPr>
          <w:rFonts w:ascii="Times New Roman" w:eastAsia="Times New Roman" w:hAnsi="Times New Roman"/>
          <w:sz w:val="24"/>
          <w:szCs w:val="24"/>
          <w:lang w:eastAsia="pt-BR"/>
        </w:rPr>
        <w:t xml:space="preserve">rt. 9º apenas autoriza, sem obrigar, a sua instituição, o texto assegura eficácia à Lei mesmo na hipótese de o Catálogo não vir a ser criado, valendo-se, então, dos critérios </w:t>
      </w:r>
      <w:r w:rsidR="003C5720" w:rsidRPr="003C5720">
        <w:rPr>
          <w:rFonts w:ascii="Times New Roman" w:eastAsia="Times New Roman" w:hAnsi="Times New Roman"/>
          <w:sz w:val="24"/>
          <w:szCs w:val="24"/>
          <w:lang w:eastAsia="pt-BR"/>
        </w:rPr>
        <w:lastRenderedPageBreak/>
        <w:t>de elegibilidade definidos na própria Lei e no instrumento convocatório de cada aquisição (</w:t>
      </w:r>
      <w:r>
        <w:rPr>
          <w:rFonts w:ascii="Times New Roman" w:eastAsia="Times New Roman" w:hAnsi="Times New Roman"/>
          <w:sz w:val="24"/>
          <w:szCs w:val="24"/>
          <w:lang w:eastAsia="pt-BR"/>
        </w:rPr>
        <w:t>A</w:t>
      </w:r>
      <w:r w:rsidR="003C5720" w:rsidRPr="003C5720">
        <w:rPr>
          <w:rFonts w:ascii="Times New Roman" w:eastAsia="Times New Roman" w:hAnsi="Times New Roman"/>
          <w:sz w:val="24"/>
          <w:szCs w:val="24"/>
          <w:lang w:eastAsia="pt-BR"/>
        </w:rPr>
        <w:t>rt. 3º, § 2º, parte final).</w:t>
      </w:r>
    </w:p>
    <w:p w14:paraId="5CF8A959"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 proposição encontra amplo lastro na experiência legislativa brasileira.</w:t>
      </w:r>
      <w:r w:rsidR="00514CAE">
        <w:rPr>
          <w:rFonts w:ascii="Times New Roman" w:eastAsia="Times New Roman" w:hAnsi="Times New Roman"/>
          <w:sz w:val="24"/>
          <w:szCs w:val="24"/>
          <w:lang w:eastAsia="pt-BR"/>
        </w:rPr>
        <w:t xml:space="preserve"> O Estado do </w:t>
      </w:r>
      <w:r w:rsidRPr="003C5720">
        <w:rPr>
          <w:rFonts w:ascii="Times New Roman" w:eastAsia="Times New Roman" w:hAnsi="Times New Roman"/>
          <w:sz w:val="24"/>
          <w:szCs w:val="24"/>
          <w:lang w:eastAsia="pt-BR"/>
        </w:rPr>
        <w:t>Mato Grosso é o precedente mais consistente. A Lei estadual nº 11.419, de 2021, alterada pela Lei estadual nº 12.689, de 2024, instituiu o Programa Estadual de Incentivo à Leitura de Livros de Autores Mato-grossenses, voltado ao ensino fundamental e médio, com previsão de espaços dedicados a obras de escritores locais nas bibliotecas escolares, campanhas sistemáticas, palestras, seminários e exposições sobre a importância dessas obras para a valorização da cultura regional. A alteração de 2024 decorreu de sugestões da Academia Mato-grossense de Letras e do Instituto Histórico e Geográfico de Mato Grosso. Antes disso, a Lei estadual nº 9.005, de 4 de novembro de 2008, ao instituir o Programa Cantinho de Leitura, já fixara que cada conjunto de livros deveria conter obrigatoriamente 30% (trinta por cento) de obras de autores mato-grossenses, exatamente o percentual ora proposto.</w:t>
      </w:r>
    </w:p>
    <w:p w14:paraId="4A859F36"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Registre-se que a norma mato-grossense de 2008 alcança, em seu texto, também as redes municipais de ensino. O presente Projeto afasta-se deliberadamente desse modelo: reconhecendo a autonomia dos entes municipais, restringe a diretriz de prioridade à rede estadual e estrutura a relação com os Municípios exclusivamente pela via da cooperação e da adesão voluntária, na forma do Capítulo V.</w:t>
      </w:r>
    </w:p>
    <w:p w14:paraId="0339B955"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Merece destaque o pronunciamento do Tribunal de Contas do Estado de Mato Grosso que, em deliberação unânime de 20 de maio de 2025, sob relatoria do Conselheiro </w:t>
      </w:r>
      <w:proofErr w:type="spellStart"/>
      <w:r w:rsidRPr="003C5720">
        <w:rPr>
          <w:rFonts w:ascii="Times New Roman" w:eastAsia="Times New Roman" w:hAnsi="Times New Roman"/>
          <w:sz w:val="24"/>
          <w:szCs w:val="24"/>
          <w:lang w:eastAsia="pt-BR"/>
        </w:rPr>
        <w:t>Antonio</w:t>
      </w:r>
      <w:proofErr w:type="spellEnd"/>
      <w:r w:rsidRPr="003C5720">
        <w:rPr>
          <w:rFonts w:ascii="Times New Roman" w:eastAsia="Times New Roman" w:hAnsi="Times New Roman"/>
          <w:sz w:val="24"/>
          <w:szCs w:val="24"/>
          <w:lang w:eastAsia="pt-BR"/>
        </w:rPr>
        <w:t xml:space="preserve"> Joaquim, presidente da Comissão Permanente de Educação e Cultura, dirigiu à Secretaria de Estado de Educação e aos 142 Municípios mato-grossenses orientação para a reserva de dotação orçamentária própria destinada à aquisição de livros produzidos naquele Estado, bem como para a adoção de medidas de fortalecimento das bibliotecas escolares e comunitárias, com previsão de percentual específico de obras de autores locais. A deliberação materializou-se na Decisão Normativa nº 06/2025 e na Nota Recomendatória nº 001/2025 daquela Comissão. Trata-se de respaldo institucional relevante, oriundo de órgão de controle externo, à exata linha de política pública ora proposta.</w:t>
      </w:r>
    </w:p>
    <w:p w14:paraId="588795C5" w14:textId="77777777" w:rsidR="003C5720" w:rsidRPr="003C5720" w:rsidRDefault="00514CAE" w:rsidP="003C5720">
      <w:pPr>
        <w:spacing w:after="0" w:line="360" w:lineRule="auto"/>
        <w:ind w:firstLine="1134"/>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lastRenderedPageBreak/>
        <w:t xml:space="preserve">O Estado do </w:t>
      </w:r>
      <w:r w:rsidR="003C5720" w:rsidRPr="003C5720">
        <w:rPr>
          <w:rFonts w:ascii="Times New Roman" w:eastAsia="Times New Roman" w:hAnsi="Times New Roman"/>
          <w:sz w:val="24"/>
          <w:szCs w:val="24"/>
          <w:lang w:eastAsia="pt-BR"/>
        </w:rPr>
        <w:t xml:space="preserve">Rio Grande do Sul, pela Lei estadual nº 11.670, de 19 de setembro de 2001, que estabelece a Política Estadual do Livro, determinou em seu art. 17 que a aquisição de livros didáticos e paradidáticos pelo Poder Público seja feita no mercado livreiro gaúcho, observados o currículo estabelecido, a autonomia escolar e a livre indicação dos professores. O </w:t>
      </w:r>
      <w:r>
        <w:rPr>
          <w:rFonts w:ascii="Times New Roman" w:eastAsia="Times New Roman" w:hAnsi="Times New Roman"/>
          <w:sz w:val="24"/>
          <w:szCs w:val="24"/>
          <w:lang w:eastAsia="pt-BR"/>
        </w:rPr>
        <w:t>A</w:t>
      </w:r>
      <w:r w:rsidR="003C5720" w:rsidRPr="003C5720">
        <w:rPr>
          <w:rFonts w:ascii="Times New Roman" w:eastAsia="Times New Roman" w:hAnsi="Times New Roman"/>
          <w:sz w:val="24"/>
          <w:szCs w:val="24"/>
          <w:lang w:eastAsia="pt-BR"/>
        </w:rPr>
        <w:t>rt. 19 impõe a consignação orçamentária de verbas destinadas às bibliotecas para aquisição de livros. Esse modelo de compatibilização entre fomento local e autonomia pedagógica inspirou diretamente o art. 1º, § 3º, deste Projeto.</w:t>
      </w:r>
    </w:p>
    <w:p w14:paraId="648980A1" w14:textId="77777777" w:rsidR="003C5720" w:rsidRPr="003C5720" w:rsidRDefault="00004D19" w:rsidP="003C5720">
      <w:pPr>
        <w:spacing w:after="0" w:line="360" w:lineRule="auto"/>
        <w:ind w:firstLine="1134"/>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Em </w:t>
      </w:r>
      <w:r w:rsidR="003C5720" w:rsidRPr="003C5720">
        <w:rPr>
          <w:rFonts w:ascii="Times New Roman" w:eastAsia="Times New Roman" w:hAnsi="Times New Roman"/>
          <w:sz w:val="24"/>
          <w:szCs w:val="24"/>
          <w:lang w:eastAsia="pt-BR"/>
        </w:rPr>
        <w:t>Santa Catarina</w:t>
      </w:r>
      <w:r>
        <w:rPr>
          <w:rFonts w:ascii="Times New Roman" w:eastAsia="Times New Roman" w:hAnsi="Times New Roman"/>
          <w:sz w:val="24"/>
          <w:szCs w:val="24"/>
          <w:lang w:eastAsia="pt-BR"/>
        </w:rPr>
        <w:t>,</w:t>
      </w:r>
      <w:r w:rsidR="003C5720" w:rsidRPr="003C5720">
        <w:rPr>
          <w:rFonts w:ascii="Times New Roman" w:eastAsia="Times New Roman" w:hAnsi="Times New Roman"/>
          <w:sz w:val="24"/>
          <w:szCs w:val="24"/>
          <w:lang w:eastAsia="pt-BR"/>
        </w:rPr>
        <w:t xml:space="preserve"> institucionalizou</w:t>
      </w:r>
      <w:r>
        <w:rPr>
          <w:rFonts w:ascii="Times New Roman" w:eastAsia="Times New Roman" w:hAnsi="Times New Roman"/>
          <w:sz w:val="24"/>
          <w:szCs w:val="24"/>
          <w:lang w:eastAsia="pt-BR"/>
        </w:rPr>
        <w:t>-se</w:t>
      </w:r>
      <w:r w:rsidR="003C5720" w:rsidRPr="003C5720">
        <w:rPr>
          <w:rFonts w:ascii="Times New Roman" w:eastAsia="Times New Roman" w:hAnsi="Times New Roman"/>
          <w:sz w:val="24"/>
          <w:szCs w:val="24"/>
          <w:lang w:eastAsia="pt-BR"/>
        </w:rPr>
        <w:t xml:space="preserve"> a matéria ainda em 1992, pela Lei estadual nº 8.759, que dispõe sobre a aquisição de livros de autores catarinenses pelo Estado para as bibliotecas municipais, regulamentada em 1996. Mais recentemente, a Lei estadual nº 13.848, de 9 de outubro de 2006, previu em seu art. 15 a seleção anual, pelo Poder Executivo, de autores catarinenses cujas obras serão adquiridas para compor o acervo das bibliotecas públicas estaduais.</w:t>
      </w:r>
    </w:p>
    <w:p w14:paraId="0A189E12" w14:textId="77777777" w:rsidR="003C5720" w:rsidRPr="003C5720" w:rsidRDefault="00004D19" w:rsidP="003C5720">
      <w:pPr>
        <w:spacing w:after="0" w:line="360" w:lineRule="auto"/>
        <w:ind w:firstLine="1134"/>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O Estado do </w:t>
      </w:r>
      <w:r w:rsidR="003C5720" w:rsidRPr="003C5720">
        <w:rPr>
          <w:rFonts w:ascii="Times New Roman" w:eastAsia="Times New Roman" w:hAnsi="Times New Roman"/>
          <w:sz w:val="24"/>
          <w:szCs w:val="24"/>
          <w:lang w:eastAsia="pt-BR"/>
        </w:rPr>
        <w:t>Ceará, pela Lei estadual nº 13.549, de 23 de dezembro de 2004, posteriormente alterada, instituiu a Política Estadual do Livro, elegendo entre seus objetivos estimular a produção e a valorização dos autores e editores radicados no Estado, sem prejuízo dos demais, e promover a circulação do livro.</w:t>
      </w:r>
      <w:r>
        <w:rPr>
          <w:rFonts w:ascii="Times New Roman" w:eastAsia="Times New Roman" w:hAnsi="Times New Roman"/>
          <w:sz w:val="24"/>
          <w:szCs w:val="24"/>
          <w:lang w:eastAsia="pt-BR"/>
        </w:rPr>
        <w:t xml:space="preserve"> Da mesma forma, </w:t>
      </w:r>
      <w:r w:rsidR="003C5720" w:rsidRPr="003C5720">
        <w:rPr>
          <w:rFonts w:ascii="Times New Roman" w:eastAsia="Times New Roman" w:hAnsi="Times New Roman"/>
          <w:sz w:val="24"/>
          <w:szCs w:val="24"/>
          <w:lang w:eastAsia="pt-BR"/>
        </w:rPr>
        <w:t>Minas Gerais, pela Lei estadual nº 18.312, de 6 de agosto de 2009, com as alterações posteriores, instituiu a Política Estadual do Livro, prevendo a exigência de acervo mínimo de livros nas bibliotecas escolares e o incentivo à adoção, pelas escolas públicas e privadas, de obras literárias produzidas no Estado, modelo que confirma a legitimidade do mecanismo de fomento e reconhecimento adotado no art. 12 desta proposição para a rede privada.</w:t>
      </w:r>
    </w:p>
    <w:p w14:paraId="6D74DC7F"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No próprio Maranhão, a Assembleia Legislativa aprovou, em 20 de agosto de 2025, o Projeto de Lei nº 424/2024, que dispõe sobre a universalização, a organização, a modernização e o funcionamento das bibliotecas escolares no âmbito do Estado, prevendo expressamente a inclusão, no acervo, de materiais sobre a história, a cultura e as tradições do Maranhão, com ênfase na valorização da literatura local e na disponibilização de obras de escritores da localidade em até 5% (cinco por cento) do acervo total. O presente Projeto dá continuidade e densidade normativa a essa </w:t>
      </w:r>
      <w:r w:rsidRPr="003C5720">
        <w:rPr>
          <w:rFonts w:ascii="Times New Roman" w:eastAsia="Times New Roman" w:hAnsi="Times New Roman"/>
          <w:sz w:val="24"/>
          <w:szCs w:val="24"/>
          <w:lang w:eastAsia="pt-BR"/>
        </w:rPr>
        <w:lastRenderedPageBreak/>
        <w:t>orientação, elevando o patamar de valorização da literatura maranhense e dotando a política de metodologia de apuração, instrumentos de execução, cooperação federativa e transparência.</w:t>
      </w:r>
    </w:p>
    <w:p w14:paraId="373BEAA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A proposição concilia objetivos legítimos e convergentes: qualificar o acervo literário oferecido aos estudantes da rede estadual, valorizar o patrimônio cultural maranhense, fomentar a cadeia produtiva do livro no Estado e estimular a cooperação federativa com Municípios e a adesão voluntária da rede privada, com estrita observância da repartição constitucional de competências, da autonomia municipal, da liberdade de ensino e das normas gerais de licitação.</w:t>
      </w:r>
    </w:p>
    <w:p w14:paraId="10A6B01D"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O Maranhão deu ao Brasil Gonçalves Dias e Maria Firmina dos Reis. É devido aos estudantes maranhenses o direito de conhecê-los, e de conhecer, também, os autores que hoje escrevem no Estado e que amanhã integrarão essa mesma linhagem.</w:t>
      </w:r>
    </w:p>
    <w:p w14:paraId="65BF0407" w14:textId="77777777" w:rsidR="003C5720" w:rsidRPr="003C5720" w:rsidRDefault="003C5720" w:rsidP="003C5720">
      <w:pPr>
        <w:spacing w:after="0" w:line="360" w:lineRule="auto"/>
        <w:ind w:firstLine="1134"/>
        <w:jc w:val="both"/>
        <w:rPr>
          <w:rFonts w:ascii="Times New Roman" w:eastAsia="Times New Roman" w:hAnsi="Times New Roman"/>
          <w:sz w:val="24"/>
          <w:szCs w:val="24"/>
          <w:lang w:eastAsia="pt-BR"/>
        </w:rPr>
      </w:pPr>
      <w:r w:rsidRPr="003C5720">
        <w:rPr>
          <w:rFonts w:ascii="Times New Roman" w:eastAsia="Times New Roman" w:hAnsi="Times New Roman"/>
          <w:sz w:val="24"/>
          <w:szCs w:val="24"/>
          <w:lang w:eastAsia="pt-BR"/>
        </w:rPr>
        <w:t xml:space="preserve">Ante o exposto, solicito o apoio dos nobres </w:t>
      </w:r>
      <w:r w:rsidR="00D6626A">
        <w:rPr>
          <w:rFonts w:ascii="Times New Roman" w:eastAsia="Times New Roman" w:hAnsi="Times New Roman"/>
          <w:sz w:val="24"/>
          <w:szCs w:val="24"/>
          <w:lang w:eastAsia="pt-BR"/>
        </w:rPr>
        <w:t>p</w:t>
      </w:r>
      <w:r w:rsidRPr="003C5720">
        <w:rPr>
          <w:rFonts w:ascii="Times New Roman" w:eastAsia="Times New Roman" w:hAnsi="Times New Roman"/>
          <w:sz w:val="24"/>
          <w:szCs w:val="24"/>
          <w:lang w:eastAsia="pt-BR"/>
        </w:rPr>
        <w:t>ares para a aprovação do presente Projeto de Lei.</w:t>
      </w:r>
    </w:p>
    <w:p w14:paraId="6C0A62EC" w14:textId="77777777" w:rsidR="00E32294" w:rsidRPr="00E32294" w:rsidRDefault="00E32294" w:rsidP="00E32294">
      <w:pPr>
        <w:spacing w:after="0" w:line="240" w:lineRule="auto"/>
        <w:rPr>
          <w:rFonts w:ascii="Times New Roman" w:eastAsia="Times New Roman" w:hAnsi="Times New Roman"/>
          <w:sz w:val="24"/>
          <w:szCs w:val="24"/>
        </w:rPr>
      </w:pPr>
    </w:p>
    <w:p w14:paraId="6581E487" w14:textId="77777777" w:rsidR="003718DD" w:rsidRPr="003718DD" w:rsidRDefault="003718DD" w:rsidP="003718DD">
      <w:pPr>
        <w:spacing w:line="360" w:lineRule="auto"/>
        <w:ind w:left="4536" w:firstLine="1134"/>
        <w:jc w:val="both"/>
        <w:rPr>
          <w:rFonts w:eastAsia="Times New Roman"/>
        </w:rPr>
      </w:pPr>
    </w:p>
    <w:p w14:paraId="4329055B" w14:textId="77777777" w:rsidR="00495C32" w:rsidRDefault="00652F66" w:rsidP="003718DD">
      <w:pPr>
        <w:tabs>
          <w:tab w:val="left" w:pos="709"/>
        </w:tabs>
        <w:spacing w:after="240" w:line="360" w:lineRule="auto"/>
        <w:ind w:firstLine="1134"/>
        <w:jc w:val="right"/>
        <w:rPr>
          <w:rFonts w:ascii="Times New Roman" w:hAnsi="Times New Roman"/>
          <w:sz w:val="24"/>
          <w:szCs w:val="24"/>
        </w:rPr>
      </w:pPr>
      <w:r w:rsidRPr="000471F1">
        <w:rPr>
          <w:rFonts w:ascii="Times New Roman" w:hAnsi="Times New Roman"/>
          <w:sz w:val="24"/>
          <w:szCs w:val="24"/>
        </w:rPr>
        <w:t>Sala das Sessões,</w:t>
      </w:r>
      <w:r w:rsidR="005C00AC">
        <w:rPr>
          <w:rFonts w:ascii="Times New Roman" w:hAnsi="Times New Roman"/>
          <w:sz w:val="24"/>
          <w:szCs w:val="24"/>
        </w:rPr>
        <w:t xml:space="preserve">18 de agosto </w:t>
      </w:r>
      <w:r w:rsidR="009105E1">
        <w:rPr>
          <w:rFonts w:ascii="Times New Roman" w:hAnsi="Times New Roman"/>
          <w:sz w:val="24"/>
          <w:szCs w:val="24"/>
        </w:rPr>
        <w:t>de 202</w:t>
      </w:r>
      <w:r w:rsidR="005C00AC">
        <w:rPr>
          <w:rFonts w:ascii="Times New Roman" w:hAnsi="Times New Roman"/>
          <w:sz w:val="24"/>
          <w:szCs w:val="24"/>
        </w:rPr>
        <w:t>6</w:t>
      </w:r>
      <w:r w:rsidR="009105E1">
        <w:rPr>
          <w:rFonts w:ascii="Times New Roman" w:hAnsi="Times New Roman"/>
          <w:sz w:val="24"/>
          <w:szCs w:val="24"/>
        </w:rPr>
        <w:t>.</w:t>
      </w:r>
    </w:p>
    <w:p w14:paraId="17BF46A2" w14:textId="77777777" w:rsidR="00B5479A" w:rsidRPr="000471F1" w:rsidRDefault="00B5479A" w:rsidP="005851EF">
      <w:pPr>
        <w:tabs>
          <w:tab w:val="left" w:pos="709"/>
        </w:tabs>
        <w:spacing w:after="240"/>
        <w:jc w:val="both"/>
        <w:rPr>
          <w:rFonts w:ascii="Times New Roman" w:hAnsi="Times New Roman"/>
          <w:sz w:val="24"/>
          <w:szCs w:val="24"/>
        </w:rPr>
      </w:pPr>
    </w:p>
    <w:p w14:paraId="20056EC6" w14:textId="77777777" w:rsidR="00A17F98" w:rsidRPr="000471F1" w:rsidRDefault="00A17F98" w:rsidP="00DC65B8">
      <w:pPr>
        <w:pStyle w:val="Default"/>
        <w:jc w:val="center"/>
        <w:rPr>
          <w:rFonts w:ascii="Times New Roman" w:hAnsi="Times New Roman" w:cs="Times New Roman"/>
          <w:b/>
        </w:rPr>
      </w:pPr>
      <w:r w:rsidRPr="000471F1">
        <w:rPr>
          <w:rFonts w:ascii="Times New Roman" w:hAnsi="Times New Roman" w:cs="Times New Roman"/>
          <w:b/>
        </w:rPr>
        <w:t>CARLOS LULA</w:t>
      </w:r>
    </w:p>
    <w:p w14:paraId="0B776512" w14:textId="77777777" w:rsidR="00C80C7F" w:rsidRPr="000471F1" w:rsidRDefault="00A17F98" w:rsidP="00DC65B8">
      <w:pPr>
        <w:pStyle w:val="Default"/>
        <w:jc w:val="center"/>
        <w:rPr>
          <w:rFonts w:ascii="Times New Roman" w:hAnsi="Times New Roman" w:cs="Times New Roman"/>
        </w:rPr>
      </w:pPr>
      <w:r w:rsidRPr="000471F1">
        <w:rPr>
          <w:rFonts w:ascii="Times New Roman" w:hAnsi="Times New Roman" w:cs="Times New Roman"/>
        </w:rPr>
        <w:t>DEPUTADO ESTADUAL</w:t>
      </w:r>
    </w:p>
    <w:sectPr w:rsidR="00C80C7F" w:rsidRPr="000471F1">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6A96F" w14:textId="77777777" w:rsidR="00063097" w:rsidRDefault="00063097" w:rsidP="00820B1B">
      <w:pPr>
        <w:spacing w:after="0" w:line="240" w:lineRule="auto"/>
      </w:pPr>
      <w:r>
        <w:separator/>
      </w:r>
    </w:p>
  </w:endnote>
  <w:endnote w:type="continuationSeparator" w:id="0">
    <w:p w14:paraId="0BC0B8D3" w14:textId="77777777" w:rsidR="00063097" w:rsidRDefault="00063097" w:rsidP="00820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5808" w14:textId="77777777" w:rsidR="003C5720" w:rsidRDefault="00D6626A">
    <w:pPr>
      <w:jc w:val="center"/>
    </w:pPr>
    <w:r w:rsidRPr="00230A15">
      <w:rPr>
        <w:noProof/>
        <w:lang w:eastAsia="pt-BR"/>
      </w:rPr>
      <w:pict w14:anchorId="2C31B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117pt;height:66pt;visibility:visible">
          <v:imagedata r:id="rId1" o:titl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53944" w14:textId="77777777" w:rsidR="00AE40A8" w:rsidRDefault="00AE40A8" w:rsidP="00AE40A8">
    <w:pPr>
      <w:pStyle w:val="Rodap"/>
      <w:jc w:val="center"/>
    </w:pPr>
    <w:r w:rsidRPr="00230A15">
      <w:rPr>
        <w:noProof/>
        <w:lang w:eastAsia="pt-BR"/>
      </w:rPr>
      <w:pict w14:anchorId="134248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pt;height:66pt;visibility:visible">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356A" w14:textId="77777777" w:rsidR="00063097" w:rsidRDefault="00063097" w:rsidP="00820B1B">
      <w:pPr>
        <w:spacing w:after="0" w:line="240" w:lineRule="auto"/>
      </w:pPr>
      <w:r>
        <w:separator/>
      </w:r>
    </w:p>
  </w:footnote>
  <w:footnote w:type="continuationSeparator" w:id="0">
    <w:p w14:paraId="190D706B" w14:textId="77777777" w:rsidR="00063097" w:rsidRDefault="00063097" w:rsidP="00820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9DAD5" w14:textId="77777777" w:rsidR="00D6626A" w:rsidRDefault="00D6626A" w:rsidP="00D6626A">
    <w:pPr>
      <w:pStyle w:val="Cabealho"/>
      <w:tabs>
        <w:tab w:val="left" w:pos="3705"/>
        <w:tab w:val="center" w:pos="4569"/>
      </w:tabs>
      <w:ind w:right="360"/>
      <w:rPr>
        <w:b/>
        <w:color w:val="000080"/>
        <w:sz w:val="18"/>
        <w:szCs w:val="18"/>
      </w:rPr>
    </w:pPr>
    <w:r>
      <w:rPr>
        <w:noProof/>
      </w:rPr>
      <w:pict w14:anchorId="46119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7.95pt;margin-top:-29.4pt;width:46.5pt;height:45pt;z-index:2;visibility:visible" o:allowincell="f">
          <v:imagedata r:id="rId1" o:title=""/>
          <w10:wrap type="square"/>
        </v:shape>
      </w:pict>
    </w:r>
    <w:r>
      <w:rPr>
        <w:b/>
        <w:color w:val="000080"/>
        <w:sz w:val="18"/>
        <w:szCs w:val="18"/>
      </w:rPr>
      <w:tab/>
    </w:r>
  </w:p>
  <w:p w14:paraId="49BD1B8F" w14:textId="77777777" w:rsidR="00D6626A" w:rsidRDefault="00D6626A" w:rsidP="00D6626A">
    <w:pPr>
      <w:pStyle w:val="Cabealho"/>
      <w:tabs>
        <w:tab w:val="left" w:pos="1245"/>
      </w:tabs>
      <w:rPr>
        <w:b/>
        <w:sz w:val="18"/>
        <w:szCs w:val="18"/>
      </w:rPr>
    </w:pPr>
    <w:r>
      <w:rPr>
        <w:b/>
        <w:sz w:val="18"/>
        <w:szCs w:val="18"/>
      </w:rPr>
      <w:tab/>
    </w:r>
    <w:r>
      <w:rPr>
        <w:b/>
        <w:sz w:val="18"/>
        <w:szCs w:val="18"/>
      </w:rPr>
      <w:tab/>
    </w:r>
  </w:p>
  <w:p w14:paraId="76D7124A" w14:textId="77777777" w:rsidR="00D6626A" w:rsidRDefault="00D6626A" w:rsidP="00D6626A">
    <w:pPr>
      <w:pStyle w:val="Cabealho"/>
      <w:tabs>
        <w:tab w:val="left" w:pos="1245"/>
      </w:tabs>
      <w:jc w:val="center"/>
      <w:rPr>
        <w:rFonts w:ascii="Times New Roman" w:hAnsi="Times New Roman"/>
        <w:b/>
        <w:sz w:val="18"/>
        <w:szCs w:val="18"/>
      </w:rPr>
    </w:pPr>
    <w:r>
      <w:rPr>
        <w:rFonts w:ascii="Times New Roman" w:hAnsi="Times New Roman"/>
        <w:b/>
        <w:sz w:val="18"/>
        <w:szCs w:val="18"/>
      </w:rPr>
      <w:t>ESTADO DO MARANHÃO</w:t>
    </w:r>
  </w:p>
  <w:p w14:paraId="33E59CD1" w14:textId="77777777" w:rsidR="00D6626A" w:rsidRDefault="00D6626A" w:rsidP="00D6626A">
    <w:pPr>
      <w:pStyle w:val="Cabealho"/>
      <w:jc w:val="center"/>
      <w:rPr>
        <w:rFonts w:ascii="Times New Roman" w:hAnsi="Times New Roman"/>
        <w:b/>
        <w:sz w:val="18"/>
        <w:szCs w:val="18"/>
      </w:rPr>
    </w:pPr>
    <w:r>
      <w:rPr>
        <w:rFonts w:ascii="Times New Roman" w:hAnsi="Times New Roman"/>
        <w:b/>
        <w:sz w:val="18"/>
        <w:szCs w:val="18"/>
      </w:rPr>
      <w:t>ASSEMBLEIA LEGISLATIVA DO MARANHÃO</w:t>
    </w:r>
  </w:p>
  <w:p w14:paraId="0ABDC230" w14:textId="77777777" w:rsidR="00D6626A" w:rsidRDefault="00D6626A" w:rsidP="00D6626A">
    <w:pPr>
      <w:pStyle w:val="Rodap"/>
      <w:jc w:val="center"/>
      <w:rPr>
        <w:rFonts w:ascii="Times New Roman" w:hAnsi="Times New Roman"/>
        <w:color w:val="000000"/>
        <w:sz w:val="18"/>
        <w:szCs w:val="18"/>
      </w:rPr>
    </w:pPr>
    <w:r>
      <w:rPr>
        <w:rFonts w:ascii="Times New Roman" w:hAnsi="Times New Roman"/>
        <w:color w:val="000000"/>
        <w:sz w:val="18"/>
        <w:szCs w:val="18"/>
      </w:rPr>
      <w:t>Gabinete do Deputado Carlos Lula</w:t>
    </w:r>
  </w:p>
  <w:p w14:paraId="2CCF711F" w14:textId="77777777" w:rsidR="00D6626A" w:rsidRDefault="00D6626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6067" w14:textId="77777777" w:rsidR="004263A8" w:rsidRDefault="00E16A92" w:rsidP="004263A8">
    <w:pPr>
      <w:pStyle w:val="Cabealho"/>
      <w:tabs>
        <w:tab w:val="left" w:pos="3705"/>
        <w:tab w:val="center" w:pos="4569"/>
      </w:tabs>
      <w:ind w:right="360"/>
      <w:rPr>
        <w:b/>
        <w:color w:val="000080"/>
        <w:sz w:val="18"/>
        <w:szCs w:val="18"/>
      </w:rPr>
    </w:pPr>
    <w:r>
      <w:rPr>
        <w:noProof/>
      </w:rPr>
      <w:pict w14:anchorId="0AF298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69" o:spid="_x0000_s1025" type="#_x0000_t75" style="position:absolute;margin-left:187.95pt;margin-top:-29.4pt;width:46.5pt;height:45pt;z-index:1;visibility:visible" o:allowincell="f">
          <v:imagedata r:id="rId1" o:title=""/>
          <w10:wrap type="square"/>
        </v:shape>
      </w:pict>
    </w:r>
    <w:r w:rsidR="004263A8">
      <w:rPr>
        <w:b/>
        <w:color w:val="000080"/>
        <w:sz w:val="18"/>
        <w:szCs w:val="18"/>
      </w:rPr>
      <w:tab/>
    </w:r>
  </w:p>
  <w:p w14:paraId="49282DE7" w14:textId="77777777" w:rsidR="004263A8" w:rsidRDefault="004263A8" w:rsidP="004263A8">
    <w:pPr>
      <w:pStyle w:val="Cabealho"/>
      <w:tabs>
        <w:tab w:val="left" w:pos="1245"/>
      </w:tabs>
      <w:rPr>
        <w:b/>
        <w:sz w:val="18"/>
        <w:szCs w:val="18"/>
      </w:rPr>
    </w:pPr>
    <w:r>
      <w:rPr>
        <w:b/>
        <w:sz w:val="18"/>
        <w:szCs w:val="18"/>
      </w:rPr>
      <w:tab/>
    </w:r>
    <w:r>
      <w:rPr>
        <w:b/>
        <w:sz w:val="18"/>
        <w:szCs w:val="18"/>
      </w:rPr>
      <w:tab/>
    </w:r>
  </w:p>
  <w:p w14:paraId="2575D2A2" w14:textId="77777777" w:rsidR="004263A8" w:rsidRDefault="004263A8" w:rsidP="004263A8">
    <w:pPr>
      <w:pStyle w:val="Cabealho"/>
      <w:tabs>
        <w:tab w:val="left" w:pos="1245"/>
      </w:tabs>
      <w:jc w:val="center"/>
      <w:rPr>
        <w:rFonts w:ascii="Times New Roman" w:hAnsi="Times New Roman"/>
        <w:b/>
        <w:sz w:val="18"/>
        <w:szCs w:val="18"/>
      </w:rPr>
    </w:pPr>
    <w:r>
      <w:rPr>
        <w:rFonts w:ascii="Times New Roman" w:hAnsi="Times New Roman"/>
        <w:b/>
        <w:sz w:val="18"/>
        <w:szCs w:val="18"/>
      </w:rPr>
      <w:t>ESTADO DO MARANHÃO</w:t>
    </w:r>
  </w:p>
  <w:p w14:paraId="341E50EB" w14:textId="77777777" w:rsidR="004263A8" w:rsidRDefault="004263A8" w:rsidP="004263A8">
    <w:pPr>
      <w:pStyle w:val="Cabealho"/>
      <w:jc w:val="center"/>
      <w:rPr>
        <w:rFonts w:ascii="Times New Roman" w:hAnsi="Times New Roman"/>
        <w:b/>
        <w:sz w:val="18"/>
        <w:szCs w:val="18"/>
      </w:rPr>
    </w:pPr>
    <w:r>
      <w:rPr>
        <w:rFonts w:ascii="Times New Roman" w:hAnsi="Times New Roman"/>
        <w:b/>
        <w:sz w:val="18"/>
        <w:szCs w:val="18"/>
      </w:rPr>
      <w:t>ASSEMBLEIA LEGISLATIVA DO MARANHÃO</w:t>
    </w:r>
  </w:p>
  <w:p w14:paraId="0A130677" w14:textId="77777777" w:rsidR="004263A8" w:rsidRDefault="004263A8" w:rsidP="004263A8">
    <w:pPr>
      <w:pStyle w:val="Rodap"/>
      <w:jc w:val="center"/>
      <w:rPr>
        <w:rFonts w:ascii="Times New Roman" w:hAnsi="Times New Roman"/>
        <w:color w:val="000000"/>
        <w:sz w:val="18"/>
        <w:szCs w:val="18"/>
      </w:rPr>
    </w:pPr>
    <w:r>
      <w:rPr>
        <w:rFonts w:ascii="Times New Roman" w:hAnsi="Times New Roman"/>
        <w:color w:val="000000"/>
        <w:sz w:val="18"/>
        <w:szCs w:val="18"/>
      </w:rPr>
      <w:t>Gabinete do Deputado Carlos Lula</w:t>
    </w:r>
  </w:p>
  <w:p w14:paraId="16EBB476" w14:textId="77777777" w:rsidR="00820B1B" w:rsidRPr="004263A8" w:rsidRDefault="00820B1B" w:rsidP="004263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D20"/>
    <w:multiLevelType w:val="hybridMultilevel"/>
    <w:tmpl w:val="EDAEDBB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0B515F29"/>
    <w:multiLevelType w:val="multilevel"/>
    <w:tmpl w:val="E03E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47F54"/>
    <w:multiLevelType w:val="multilevel"/>
    <w:tmpl w:val="3F80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477BC9"/>
    <w:multiLevelType w:val="multilevel"/>
    <w:tmpl w:val="1FA0A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E172B1"/>
    <w:multiLevelType w:val="multilevel"/>
    <w:tmpl w:val="6AEE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375C4"/>
    <w:multiLevelType w:val="multilevel"/>
    <w:tmpl w:val="8468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2185060">
    <w:abstractNumId w:val="2"/>
  </w:num>
  <w:num w:numId="2" w16cid:durableId="1304969450">
    <w:abstractNumId w:val="1"/>
  </w:num>
  <w:num w:numId="3" w16cid:durableId="230772800">
    <w:abstractNumId w:val="3"/>
  </w:num>
  <w:num w:numId="4" w16cid:durableId="1967200713">
    <w:abstractNumId w:val="5"/>
  </w:num>
  <w:num w:numId="5" w16cid:durableId="1629047421">
    <w:abstractNumId w:val="0"/>
  </w:num>
  <w:num w:numId="6" w16cid:durableId="1644770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5EAC"/>
    <w:rsid w:val="00004D19"/>
    <w:rsid w:val="00013D88"/>
    <w:rsid w:val="000174F0"/>
    <w:rsid w:val="000471F1"/>
    <w:rsid w:val="00056354"/>
    <w:rsid w:val="000604A4"/>
    <w:rsid w:val="00063097"/>
    <w:rsid w:val="000743A5"/>
    <w:rsid w:val="000A5B4E"/>
    <w:rsid w:val="000B3390"/>
    <w:rsid w:val="000B5898"/>
    <w:rsid w:val="000B6D88"/>
    <w:rsid w:val="000C4B51"/>
    <w:rsid w:val="001242F4"/>
    <w:rsid w:val="00127624"/>
    <w:rsid w:val="00150526"/>
    <w:rsid w:val="00157FF4"/>
    <w:rsid w:val="00166972"/>
    <w:rsid w:val="00182661"/>
    <w:rsid w:val="0018279B"/>
    <w:rsid w:val="00182903"/>
    <w:rsid w:val="0018490F"/>
    <w:rsid w:val="00185AEA"/>
    <w:rsid w:val="001867C0"/>
    <w:rsid w:val="00186CC3"/>
    <w:rsid w:val="001B5EAC"/>
    <w:rsid w:val="001D0F98"/>
    <w:rsid w:val="001D7A8B"/>
    <w:rsid w:val="001F26A1"/>
    <w:rsid w:val="001F2BFD"/>
    <w:rsid w:val="001F405D"/>
    <w:rsid w:val="002368FF"/>
    <w:rsid w:val="0024629D"/>
    <w:rsid w:val="002521D0"/>
    <w:rsid w:val="00253284"/>
    <w:rsid w:val="002678D0"/>
    <w:rsid w:val="002B32BA"/>
    <w:rsid w:val="002D1406"/>
    <w:rsid w:val="002F5209"/>
    <w:rsid w:val="00305F3C"/>
    <w:rsid w:val="00334E07"/>
    <w:rsid w:val="00342769"/>
    <w:rsid w:val="00354F4C"/>
    <w:rsid w:val="003663E3"/>
    <w:rsid w:val="003718DD"/>
    <w:rsid w:val="00372D11"/>
    <w:rsid w:val="0037522E"/>
    <w:rsid w:val="00376AE4"/>
    <w:rsid w:val="00377442"/>
    <w:rsid w:val="0038165E"/>
    <w:rsid w:val="0038622A"/>
    <w:rsid w:val="003935F9"/>
    <w:rsid w:val="003A39B6"/>
    <w:rsid w:val="003C2981"/>
    <w:rsid w:val="003C5720"/>
    <w:rsid w:val="003F58A3"/>
    <w:rsid w:val="003F6A1D"/>
    <w:rsid w:val="00414875"/>
    <w:rsid w:val="00420272"/>
    <w:rsid w:val="0042071A"/>
    <w:rsid w:val="00420E23"/>
    <w:rsid w:val="004263A8"/>
    <w:rsid w:val="004509B6"/>
    <w:rsid w:val="00482763"/>
    <w:rsid w:val="00495C32"/>
    <w:rsid w:val="004A311C"/>
    <w:rsid w:val="004B45BF"/>
    <w:rsid w:val="004D216C"/>
    <w:rsid w:val="004D3123"/>
    <w:rsid w:val="004E047C"/>
    <w:rsid w:val="004E08FE"/>
    <w:rsid w:val="004F1D16"/>
    <w:rsid w:val="00514CAE"/>
    <w:rsid w:val="005218D1"/>
    <w:rsid w:val="005351CF"/>
    <w:rsid w:val="00547A54"/>
    <w:rsid w:val="005851EF"/>
    <w:rsid w:val="005A138F"/>
    <w:rsid w:val="005C00AC"/>
    <w:rsid w:val="005C2684"/>
    <w:rsid w:val="005F18D6"/>
    <w:rsid w:val="005F2E16"/>
    <w:rsid w:val="005F4F2C"/>
    <w:rsid w:val="00603670"/>
    <w:rsid w:val="006206D1"/>
    <w:rsid w:val="00626CE3"/>
    <w:rsid w:val="00631401"/>
    <w:rsid w:val="00640D7F"/>
    <w:rsid w:val="00651627"/>
    <w:rsid w:val="00652F66"/>
    <w:rsid w:val="006573AD"/>
    <w:rsid w:val="00662974"/>
    <w:rsid w:val="006B7CC9"/>
    <w:rsid w:val="006E0ECB"/>
    <w:rsid w:val="006F0EA0"/>
    <w:rsid w:val="006F1D76"/>
    <w:rsid w:val="00710B85"/>
    <w:rsid w:val="00716E45"/>
    <w:rsid w:val="00725F7C"/>
    <w:rsid w:val="007467B9"/>
    <w:rsid w:val="007729F4"/>
    <w:rsid w:val="0077495F"/>
    <w:rsid w:val="007832A6"/>
    <w:rsid w:val="00795178"/>
    <w:rsid w:val="007B398E"/>
    <w:rsid w:val="007D16CB"/>
    <w:rsid w:val="007E5574"/>
    <w:rsid w:val="007F0274"/>
    <w:rsid w:val="007F2712"/>
    <w:rsid w:val="007F611E"/>
    <w:rsid w:val="00820B1B"/>
    <w:rsid w:val="00832A93"/>
    <w:rsid w:val="00873F6C"/>
    <w:rsid w:val="008831C4"/>
    <w:rsid w:val="008B5CB5"/>
    <w:rsid w:val="008C5588"/>
    <w:rsid w:val="008E2E4E"/>
    <w:rsid w:val="009105E1"/>
    <w:rsid w:val="00947EEA"/>
    <w:rsid w:val="0095757C"/>
    <w:rsid w:val="009705CF"/>
    <w:rsid w:val="0098111A"/>
    <w:rsid w:val="00981C04"/>
    <w:rsid w:val="009B09BF"/>
    <w:rsid w:val="009B46DF"/>
    <w:rsid w:val="009C0979"/>
    <w:rsid w:val="009D6CE7"/>
    <w:rsid w:val="00A15441"/>
    <w:rsid w:val="00A15BBB"/>
    <w:rsid w:val="00A17F98"/>
    <w:rsid w:val="00A24998"/>
    <w:rsid w:val="00A4084A"/>
    <w:rsid w:val="00A53B64"/>
    <w:rsid w:val="00A76362"/>
    <w:rsid w:val="00AA777D"/>
    <w:rsid w:val="00AB1A0C"/>
    <w:rsid w:val="00AD18E1"/>
    <w:rsid w:val="00AD6270"/>
    <w:rsid w:val="00AE40A8"/>
    <w:rsid w:val="00AE6491"/>
    <w:rsid w:val="00B1011D"/>
    <w:rsid w:val="00B10329"/>
    <w:rsid w:val="00B160F3"/>
    <w:rsid w:val="00B5479A"/>
    <w:rsid w:val="00B84E4D"/>
    <w:rsid w:val="00B85203"/>
    <w:rsid w:val="00B87E9C"/>
    <w:rsid w:val="00B90DAC"/>
    <w:rsid w:val="00C665FE"/>
    <w:rsid w:val="00C80C7F"/>
    <w:rsid w:val="00C92221"/>
    <w:rsid w:val="00CA5034"/>
    <w:rsid w:val="00CB0AA9"/>
    <w:rsid w:val="00CB232B"/>
    <w:rsid w:val="00CC7047"/>
    <w:rsid w:val="00CF6688"/>
    <w:rsid w:val="00D01C8D"/>
    <w:rsid w:val="00D04846"/>
    <w:rsid w:val="00D06EA6"/>
    <w:rsid w:val="00D13BBD"/>
    <w:rsid w:val="00D40027"/>
    <w:rsid w:val="00D6626A"/>
    <w:rsid w:val="00D9690D"/>
    <w:rsid w:val="00DA645A"/>
    <w:rsid w:val="00DB320F"/>
    <w:rsid w:val="00DC65B8"/>
    <w:rsid w:val="00DE62C9"/>
    <w:rsid w:val="00E15E95"/>
    <w:rsid w:val="00E16A92"/>
    <w:rsid w:val="00E23BEB"/>
    <w:rsid w:val="00E24246"/>
    <w:rsid w:val="00E26064"/>
    <w:rsid w:val="00E32294"/>
    <w:rsid w:val="00E75833"/>
    <w:rsid w:val="00E850A3"/>
    <w:rsid w:val="00EC7D12"/>
    <w:rsid w:val="00ED3289"/>
    <w:rsid w:val="00ED611C"/>
    <w:rsid w:val="00F44B28"/>
    <w:rsid w:val="00F47AD8"/>
    <w:rsid w:val="00F636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BCCF2"/>
  <w15:chartTrackingRefBased/>
  <w15:docId w15:val="{C85DDFDD-BE28-49B9-9A6A-96E390EF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har"/>
    <w:uiPriority w:val="9"/>
    <w:qFormat/>
    <w:rsid w:val="001B5EAC"/>
    <w:pPr>
      <w:keepNext/>
      <w:keepLines/>
      <w:spacing w:after="0" w:line="276" w:lineRule="auto"/>
      <w:jc w:val="both"/>
      <w:outlineLvl w:val="0"/>
    </w:pPr>
    <w:rPr>
      <w:rFonts w:ascii="Arial Narrow" w:eastAsia="Times New Roman" w:hAnsi="Arial Narrow"/>
      <w:b/>
      <w:bCs/>
      <w:caps/>
      <w:sz w:val="24"/>
      <w:szCs w:val="28"/>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B5EAC"/>
    <w:pPr>
      <w:autoSpaceDE w:val="0"/>
      <w:autoSpaceDN w:val="0"/>
      <w:adjustRightInd w:val="0"/>
    </w:pPr>
    <w:rPr>
      <w:rFonts w:ascii="Arial" w:hAnsi="Arial" w:cs="Arial"/>
      <w:color w:val="000000"/>
      <w:sz w:val="24"/>
      <w:szCs w:val="24"/>
      <w:lang w:eastAsia="en-US"/>
    </w:rPr>
  </w:style>
  <w:style w:type="character" w:customStyle="1" w:styleId="Ttulo1Char">
    <w:name w:val="Título 1 Char"/>
    <w:link w:val="Ttulo1"/>
    <w:uiPriority w:val="9"/>
    <w:rsid w:val="001B5EAC"/>
    <w:rPr>
      <w:rFonts w:ascii="Arial Narrow" w:eastAsia="Times New Roman" w:hAnsi="Arial Narrow" w:cs="Times New Roman"/>
      <w:b/>
      <w:bCs/>
      <w:caps/>
      <w:sz w:val="24"/>
      <w:szCs w:val="28"/>
      <w:lang w:eastAsia="pt-BR"/>
    </w:rPr>
  </w:style>
  <w:style w:type="paragraph" w:customStyle="1" w:styleId="Ementa">
    <w:name w:val="Ementa"/>
    <w:basedOn w:val="Normal"/>
    <w:uiPriority w:val="1"/>
    <w:qFormat/>
    <w:rsid w:val="001B5EAC"/>
    <w:pPr>
      <w:spacing w:after="0" w:line="276" w:lineRule="auto"/>
      <w:ind w:left="1134"/>
      <w:jc w:val="both"/>
    </w:pPr>
    <w:rPr>
      <w:rFonts w:ascii="Arial Narrow" w:hAnsi="Arial Narrow"/>
      <w:i/>
      <w:lang w:eastAsia="pt-BR"/>
    </w:rPr>
  </w:style>
  <w:style w:type="paragraph" w:styleId="Cabealho">
    <w:name w:val="header"/>
    <w:aliases w:val="Char"/>
    <w:basedOn w:val="Normal"/>
    <w:link w:val="CabealhoChar"/>
    <w:unhideWhenUsed/>
    <w:rsid w:val="00820B1B"/>
    <w:pPr>
      <w:tabs>
        <w:tab w:val="center" w:pos="4252"/>
        <w:tab w:val="right" w:pos="8504"/>
      </w:tabs>
      <w:spacing w:after="0" w:line="240" w:lineRule="auto"/>
    </w:pPr>
  </w:style>
  <w:style w:type="character" w:customStyle="1" w:styleId="CabealhoChar">
    <w:name w:val="Cabeçalho Char"/>
    <w:aliases w:val="Char Char"/>
    <w:basedOn w:val="Fontepargpadro"/>
    <w:link w:val="Cabealho"/>
    <w:qFormat/>
    <w:rsid w:val="00820B1B"/>
  </w:style>
  <w:style w:type="paragraph" w:styleId="Rodap">
    <w:name w:val="footer"/>
    <w:basedOn w:val="Normal"/>
    <w:link w:val="RodapChar"/>
    <w:unhideWhenUsed/>
    <w:rsid w:val="00820B1B"/>
    <w:pPr>
      <w:tabs>
        <w:tab w:val="center" w:pos="4252"/>
        <w:tab w:val="right" w:pos="8504"/>
      </w:tabs>
      <w:spacing w:after="0" w:line="240" w:lineRule="auto"/>
    </w:pPr>
  </w:style>
  <w:style w:type="character" w:customStyle="1" w:styleId="RodapChar">
    <w:name w:val="Rodapé Char"/>
    <w:basedOn w:val="Fontepargpadro"/>
    <w:link w:val="Rodap"/>
    <w:qFormat/>
    <w:rsid w:val="00820B1B"/>
  </w:style>
  <w:style w:type="character" w:styleId="Hyperlink">
    <w:name w:val="Hyperlink"/>
    <w:uiPriority w:val="99"/>
    <w:unhideWhenUsed/>
    <w:rsid w:val="00A15BBB"/>
    <w:rPr>
      <w:color w:val="0563C1"/>
      <w:u w:val="single"/>
    </w:rPr>
  </w:style>
  <w:style w:type="character" w:styleId="MenoPendente">
    <w:name w:val="Unresolved Mention"/>
    <w:uiPriority w:val="99"/>
    <w:semiHidden/>
    <w:unhideWhenUsed/>
    <w:rsid w:val="00A15BBB"/>
    <w:rPr>
      <w:color w:val="605E5C"/>
      <w:shd w:val="clear" w:color="auto" w:fill="E1DFDD"/>
    </w:rPr>
  </w:style>
  <w:style w:type="paragraph" w:styleId="NormalWeb">
    <w:name w:val="Normal (Web)"/>
    <w:basedOn w:val="Normal"/>
    <w:uiPriority w:val="99"/>
    <w:semiHidden/>
    <w:unhideWhenUsed/>
    <w:rsid w:val="001D0F98"/>
    <w:rPr>
      <w:rFonts w:ascii="Times New Roman" w:hAnsi="Times New Roman"/>
      <w:sz w:val="24"/>
      <w:szCs w:val="24"/>
    </w:rPr>
  </w:style>
  <w:style w:type="paragraph" w:styleId="Textodenotaderodap">
    <w:name w:val="footnote text"/>
    <w:basedOn w:val="Normal"/>
    <w:link w:val="TextodenotaderodapChar"/>
    <w:uiPriority w:val="99"/>
    <w:semiHidden/>
    <w:unhideWhenUsed/>
    <w:rsid w:val="00ED3289"/>
    <w:rPr>
      <w:sz w:val="20"/>
      <w:szCs w:val="20"/>
    </w:rPr>
  </w:style>
  <w:style w:type="character" w:customStyle="1" w:styleId="TextodenotaderodapChar">
    <w:name w:val="Texto de nota de rodapé Char"/>
    <w:link w:val="Textodenotaderodap"/>
    <w:uiPriority w:val="99"/>
    <w:semiHidden/>
    <w:rsid w:val="00ED3289"/>
    <w:rPr>
      <w:lang w:eastAsia="en-US"/>
    </w:rPr>
  </w:style>
  <w:style w:type="character" w:styleId="Refdenotaderodap">
    <w:name w:val="footnote reference"/>
    <w:uiPriority w:val="99"/>
    <w:semiHidden/>
    <w:unhideWhenUsed/>
    <w:rsid w:val="00ED3289"/>
    <w:rPr>
      <w:vertAlign w:val="superscript"/>
    </w:rPr>
  </w:style>
  <w:style w:type="character" w:styleId="Forte">
    <w:name w:val="Strong"/>
    <w:uiPriority w:val="22"/>
    <w:qFormat/>
    <w:rsid w:val="000604A4"/>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1159">
      <w:bodyDiv w:val="1"/>
      <w:marLeft w:val="0"/>
      <w:marRight w:val="0"/>
      <w:marTop w:val="0"/>
      <w:marBottom w:val="0"/>
      <w:divBdr>
        <w:top w:val="none" w:sz="0" w:space="0" w:color="auto"/>
        <w:left w:val="none" w:sz="0" w:space="0" w:color="auto"/>
        <w:bottom w:val="none" w:sz="0" w:space="0" w:color="auto"/>
        <w:right w:val="none" w:sz="0" w:space="0" w:color="auto"/>
      </w:divBdr>
    </w:div>
    <w:div w:id="56974748">
      <w:bodyDiv w:val="1"/>
      <w:marLeft w:val="0"/>
      <w:marRight w:val="0"/>
      <w:marTop w:val="0"/>
      <w:marBottom w:val="0"/>
      <w:divBdr>
        <w:top w:val="none" w:sz="0" w:space="0" w:color="auto"/>
        <w:left w:val="none" w:sz="0" w:space="0" w:color="auto"/>
        <w:bottom w:val="none" w:sz="0" w:space="0" w:color="auto"/>
        <w:right w:val="none" w:sz="0" w:space="0" w:color="auto"/>
      </w:divBdr>
    </w:div>
    <w:div w:id="109707577">
      <w:bodyDiv w:val="1"/>
      <w:marLeft w:val="0"/>
      <w:marRight w:val="0"/>
      <w:marTop w:val="0"/>
      <w:marBottom w:val="0"/>
      <w:divBdr>
        <w:top w:val="none" w:sz="0" w:space="0" w:color="auto"/>
        <w:left w:val="none" w:sz="0" w:space="0" w:color="auto"/>
        <w:bottom w:val="none" w:sz="0" w:space="0" w:color="auto"/>
        <w:right w:val="none" w:sz="0" w:space="0" w:color="auto"/>
      </w:divBdr>
    </w:div>
    <w:div w:id="182863607">
      <w:bodyDiv w:val="1"/>
      <w:marLeft w:val="0"/>
      <w:marRight w:val="0"/>
      <w:marTop w:val="0"/>
      <w:marBottom w:val="0"/>
      <w:divBdr>
        <w:top w:val="none" w:sz="0" w:space="0" w:color="auto"/>
        <w:left w:val="none" w:sz="0" w:space="0" w:color="auto"/>
        <w:bottom w:val="none" w:sz="0" w:space="0" w:color="auto"/>
        <w:right w:val="none" w:sz="0" w:space="0" w:color="auto"/>
      </w:divBdr>
    </w:div>
    <w:div w:id="204372600">
      <w:bodyDiv w:val="1"/>
      <w:marLeft w:val="0"/>
      <w:marRight w:val="0"/>
      <w:marTop w:val="0"/>
      <w:marBottom w:val="0"/>
      <w:divBdr>
        <w:top w:val="none" w:sz="0" w:space="0" w:color="auto"/>
        <w:left w:val="none" w:sz="0" w:space="0" w:color="auto"/>
        <w:bottom w:val="none" w:sz="0" w:space="0" w:color="auto"/>
        <w:right w:val="none" w:sz="0" w:space="0" w:color="auto"/>
      </w:divBdr>
    </w:div>
    <w:div w:id="280844294">
      <w:bodyDiv w:val="1"/>
      <w:marLeft w:val="0"/>
      <w:marRight w:val="0"/>
      <w:marTop w:val="0"/>
      <w:marBottom w:val="0"/>
      <w:divBdr>
        <w:top w:val="none" w:sz="0" w:space="0" w:color="auto"/>
        <w:left w:val="none" w:sz="0" w:space="0" w:color="auto"/>
        <w:bottom w:val="none" w:sz="0" w:space="0" w:color="auto"/>
        <w:right w:val="none" w:sz="0" w:space="0" w:color="auto"/>
      </w:divBdr>
    </w:div>
    <w:div w:id="559678642">
      <w:bodyDiv w:val="1"/>
      <w:marLeft w:val="0"/>
      <w:marRight w:val="0"/>
      <w:marTop w:val="0"/>
      <w:marBottom w:val="0"/>
      <w:divBdr>
        <w:top w:val="none" w:sz="0" w:space="0" w:color="auto"/>
        <w:left w:val="none" w:sz="0" w:space="0" w:color="auto"/>
        <w:bottom w:val="none" w:sz="0" w:space="0" w:color="auto"/>
        <w:right w:val="none" w:sz="0" w:space="0" w:color="auto"/>
      </w:divBdr>
    </w:div>
    <w:div w:id="581986066">
      <w:bodyDiv w:val="1"/>
      <w:marLeft w:val="0"/>
      <w:marRight w:val="0"/>
      <w:marTop w:val="0"/>
      <w:marBottom w:val="0"/>
      <w:divBdr>
        <w:top w:val="none" w:sz="0" w:space="0" w:color="auto"/>
        <w:left w:val="none" w:sz="0" w:space="0" w:color="auto"/>
        <w:bottom w:val="none" w:sz="0" w:space="0" w:color="auto"/>
        <w:right w:val="none" w:sz="0" w:space="0" w:color="auto"/>
      </w:divBdr>
    </w:div>
    <w:div w:id="589701475">
      <w:bodyDiv w:val="1"/>
      <w:marLeft w:val="0"/>
      <w:marRight w:val="0"/>
      <w:marTop w:val="0"/>
      <w:marBottom w:val="0"/>
      <w:divBdr>
        <w:top w:val="none" w:sz="0" w:space="0" w:color="auto"/>
        <w:left w:val="none" w:sz="0" w:space="0" w:color="auto"/>
        <w:bottom w:val="none" w:sz="0" w:space="0" w:color="auto"/>
        <w:right w:val="none" w:sz="0" w:space="0" w:color="auto"/>
      </w:divBdr>
    </w:div>
    <w:div w:id="641620608">
      <w:bodyDiv w:val="1"/>
      <w:marLeft w:val="0"/>
      <w:marRight w:val="0"/>
      <w:marTop w:val="0"/>
      <w:marBottom w:val="0"/>
      <w:divBdr>
        <w:top w:val="none" w:sz="0" w:space="0" w:color="auto"/>
        <w:left w:val="none" w:sz="0" w:space="0" w:color="auto"/>
        <w:bottom w:val="none" w:sz="0" w:space="0" w:color="auto"/>
        <w:right w:val="none" w:sz="0" w:space="0" w:color="auto"/>
      </w:divBdr>
    </w:div>
    <w:div w:id="858784066">
      <w:bodyDiv w:val="1"/>
      <w:marLeft w:val="0"/>
      <w:marRight w:val="0"/>
      <w:marTop w:val="0"/>
      <w:marBottom w:val="0"/>
      <w:divBdr>
        <w:top w:val="none" w:sz="0" w:space="0" w:color="auto"/>
        <w:left w:val="none" w:sz="0" w:space="0" w:color="auto"/>
        <w:bottom w:val="none" w:sz="0" w:space="0" w:color="auto"/>
        <w:right w:val="none" w:sz="0" w:space="0" w:color="auto"/>
      </w:divBdr>
    </w:div>
    <w:div w:id="882865331">
      <w:bodyDiv w:val="1"/>
      <w:marLeft w:val="0"/>
      <w:marRight w:val="0"/>
      <w:marTop w:val="0"/>
      <w:marBottom w:val="0"/>
      <w:divBdr>
        <w:top w:val="none" w:sz="0" w:space="0" w:color="auto"/>
        <w:left w:val="none" w:sz="0" w:space="0" w:color="auto"/>
        <w:bottom w:val="none" w:sz="0" w:space="0" w:color="auto"/>
        <w:right w:val="none" w:sz="0" w:space="0" w:color="auto"/>
      </w:divBdr>
    </w:div>
    <w:div w:id="1059592931">
      <w:bodyDiv w:val="1"/>
      <w:marLeft w:val="0"/>
      <w:marRight w:val="0"/>
      <w:marTop w:val="0"/>
      <w:marBottom w:val="0"/>
      <w:divBdr>
        <w:top w:val="none" w:sz="0" w:space="0" w:color="auto"/>
        <w:left w:val="none" w:sz="0" w:space="0" w:color="auto"/>
        <w:bottom w:val="none" w:sz="0" w:space="0" w:color="auto"/>
        <w:right w:val="none" w:sz="0" w:space="0" w:color="auto"/>
      </w:divBdr>
    </w:div>
    <w:div w:id="1080835355">
      <w:bodyDiv w:val="1"/>
      <w:marLeft w:val="0"/>
      <w:marRight w:val="0"/>
      <w:marTop w:val="0"/>
      <w:marBottom w:val="0"/>
      <w:divBdr>
        <w:top w:val="none" w:sz="0" w:space="0" w:color="auto"/>
        <w:left w:val="none" w:sz="0" w:space="0" w:color="auto"/>
        <w:bottom w:val="none" w:sz="0" w:space="0" w:color="auto"/>
        <w:right w:val="none" w:sz="0" w:space="0" w:color="auto"/>
      </w:divBdr>
    </w:div>
    <w:div w:id="1129859677">
      <w:bodyDiv w:val="1"/>
      <w:marLeft w:val="0"/>
      <w:marRight w:val="0"/>
      <w:marTop w:val="0"/>
      <w:marBottom w:val="0"/>
      <w:divBdr>
        <w:top w:val="none" w:sz="0" w:space="0" w:color="auto"/>
        <w:left w:val="none" w:sz="0" w:space="0" w:color="auto"/>
        <w:bottom w:val="none" w:sz="0" w:space="0" w:color="auto"/>
        <w:right w:val="none" w:sz="0" w:space="0" w:color="auto"/>
      </w:divBdr>
    </w:div>
    <w:div w:id="1159887099">
      <w:bodyDiv w:val="1"/>
      <w:marLeft w:val="0"/>
      <w:marRight w:val="0"/>
      <w:marTop w:val="0"/>
      <w:marBottom w:val="0"/>
      <w:divBdr>
        <w:top w:val="none" w:sz="0" w:space="0" w:color="auto"/>
        <w:left w:val="none" w:sz="0" w:space="0" w:color="auto"/>
        <w:bottom w:val="none" w:sz="0" w:space="0" w:color="auto"/>
        <w:right w:val="none" w:sz="0" w:space="0" w:color="auto"/>
      </w:divBdr>
    </w:div>
    <w:div w:id="1323313911">
      <w:bodyDiv w:val="1"/>
      <w:marLeft w:val="0"/>
      <w:marRight w:val="0"/>
      <w:marTop w:val="0"/>
      <w:marBottom w:val="0"/>
      <w:divBdr>
        <w:top w:val="none" w:sz="0" w:space="0" w:color="auto"/>
        <w:left w:val="none" w:sz="0" w:space="0" w:color="auto"/>
        <w:bottom w:val="none" w:sz="0" w:space="0" w:color="auto"/>
        <w:right w:val="none" w:sz="0" w:space="0" w:color="auto"/>
      </w:divBdr>
    </w:div>
    <w:div w:id="1478457555">
      <w:bodyDiv w:val="1"/>
      <w:marLeft w:val="0"/>
      <w:marRight w:val="0"/>
      <w:marTop w:val="0"/>
      <w:marBottom w:val="0"/>
      <w:divBdr>
        <w:top w:val="none" w:sz="0" w:space="0" w:color="auto"/>
        <w:left w:val="none" w:sz="0" w:space="0" w:color="auto"/>
        <w:bottom w:val="none" w:sz="0" w:space="0" w:color="auto"/>
        <w:right w:val="none" w:sz="0" w:space="0" w:color="auto"/>
      </w:divBdr>
    </w:div>
    <w:div w:id="1706711841">
      <w:bodyDiv w:val="1"/>
      <w:marLeft w:val="0"/>
      <w:marRight w:val="0"/>
      <w:marTop w:val="0"/>
      <w:marBottom w:val="0"/>
      <w:divBdr>
        <w:top w:val="none" w:sz="0" w:space="0" w:color="auto"/>
        <w:left w:val="none" w:sz="0" w:space="0" w:color="auto"/>
        <w:bottom w:val="none" w:sz="0" w:space="0" w:color="auto"/>
        <w:right w:val="none" w:sz="0" w:space="0" w:color="auto"/>
      </w:divBdr>
    </w:div>
    <w:div w:id="1719939092">
      <w:bodyDiv w:val="1"/>
      <w:marLeft w:val="0"/>
      <w:marRight w:val="0"/>
      <w:marTop w:val="0"/>
      <w:marBottom w:val="0"/>
      <w:divBdr>
        <w:top w:val="none" w:sz="0" w:space="0" w:color="auto"/>
        <w:left w:val="none" w:sz="0" w:space="0" w:color="auto"/>
        <w:bottom w:val="none" w:sz="0" w:space="0" w:color="auto"/>
        <w:right w:val="none" w:sz="0" w:space="0" w:color="auto"/>
      </w:divBdr>
    </w:div>
    <w:div w:id="1744182121">
      <w:bodyDiv w:val="1"/>
      <w:marLeft w:val="0"/>
      <w:marRight w:val="0"/>
      <w:marTop w:val="0"/>
      <w:marBottom w:val="0"/>
      <w:divBdr>
        <w:top w:val="none" w:sz="0" w:space="0" w:color="auto"/>
        <w:left w:val="none" w:sz="0" w:space="0" w:color="auto"/>
        <w:bottom w:val="none" w:sz="0" w:space="0" w:color="auto"/>
        <w:right w:val="none" w:sz="0" w:space="0" w:color="auto"/>
      </w:divBdr>
    </w:div>
    <w:div w:id="1767841346">
      <w:bodyDiv w:val="1"/>
      <w:marLeft w:val="0"/>
      <w:marRight w:val="0"/>
      <w:marTop w:val="0"/>
      <w:marBottom w:val="0"/>
      <w:divBdr>
        <w:top w:val="none" w:sz="0" w:space="0" w:color="auto"/>
        <w:left w:val="none" w:sz="0" w:space="0" w:color="auto"/>
        <w:bottom w:val="none" w:sz="0" w:space="0" w:color="auto"/>
        <w:right w:val="none" w:sz="0" w:space="0" w:color="auto"/>
      </w:divBdr>
    </w:div>
    <w:div w:id="1792942703">
      <w:bodyDiv w:val="1"/>
      <w:marLeft w:val="0"/>
      <w:marRight w:val="0"/>
      <w:marTop w:val="0"/>
      <w:marBottom w:val="0"/>
      <w:divBdr>
        <w:top w:val="none" w:sz="0" w:space="0" w:color="auto"/>
        <w:left w:val="none" w:sz="0" w:space="0" w:color="auto"/>
        <w:bottom w:val="none" w:sz="0" w:space="0" w:color="auto"/>
        <w:right w:val="none" w:sz="0" w:space="0" w:color="auto"/>
      </w:divBdr>
    </w:div>
    <w:div w:id="1911384728">
      <w:bodyDiv w:val="1"/>
      <w:marLeft w:val="0"/>
      <w:marRight w:val="0"/>
      <w:marTop w:val="0"/>
      <w:marBottom w:val="0"/>
      <w:divBdr>
        <w:top w:val="none" w:sz="0" w:space="0" w:color="auto"/>
        <w:left w:val="none" w:sz="0" w:space="0" w:color="auto"/>
        <w:bottom w:val="none" w:sz="0" w:space="0" w:color="auto"/>
        <w:right w:val="none" w:sz="0" w:space="0" w:color="auto"/>
      </w:divBdr>
    </w:div>
    <w:div w:id="1944724517">
      <w:bodyDiv w:val="1"/>
      <w:marLeft w:val="0"/>
      <w:marRight w:val="0"/>
      <w:marTop w:val="0"/>
      <w:marBottom w:val="0"/>
      <w:divBdr>
        <w:top w:val="none" w:sz="0" w:space="0" w:color="auto"/>
        <w:left w:val="none" w:sz="0" w:space="0" w:color="auto"/>
        <w:bottom w:val="none" w:sz="0" w:space="0" w:color="auto"/>
        <w:right w:val="none" w:sz="0" w:space="0" w:color="auto"/>
      </w:divBdr>
    </w:div>
    <w:div w:id="1995988085">
      <w:bodyDiv w:val="1"/>
      <w:marLeft w:val="0"/>
      <w:marRight w:val="0"/>
      <w:marTop w:val="0"/>
      <w:marBottom w:val="0"/>
      <w:divBdr>
        <w:top w:val="none" w:sz="0" w:space="0" w:color="auto"/>
        <w:left w:val="none" w:sz="0" w:space="0" w:color="auto"/>
        <w:bottom w:val="none" w:sz="0" w:space="0" w:color="auto"/>
        <w:right w:val="none" w:sz="0" w:space="0" w:color="auto"/>
      </w:divBdr>
    </w:div>
    <w:div w:id="214010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A3747-4825-4292-9EFD-2D981DC3D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7094</Words>
  <Characters>38309</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Priscila Pires Fernandes</cp:lastModifiedBy>
  <cp:revision>2</cp:revision>
  <cp:lastPrinted>2026-08-18T13:22:00Z</cp:lastPrinted>
  <dcterms:created xsi:type="dcterms:W3CDTF">2026-08-18T15:21:00Z</dcterms:created>
  <dcterms:modified xsi:type="dcterms:W3CDTF">2026-08-18T15:21:00Z</dcterms:modified>
</cp:coreProperties>
</file>