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5A67C" w14:textId="7A39C82A" w:rsidR="003A2603" w:rsidRPr="005F42A6" w:rsidRDefault="003A2603" w:rsidP="00BC00B9">
      <w:pPr>
        <w:spacing w:line="276" w:lineRule="auto"/>
        <w:jc w:val="center"/>
        <w:rPr>
          <w:rFonts w:ascii="Times New Roman" w:hAnsi="Times New Roman"/>
          <w:b/>
          <w:color w:val="000000" w:themeColor="text1"/>
        </w:rPr>
      </w:pPr>
      <w:r w:rsidRPr="005F42A6">
        <w:rPr>
          <w:rFonts w:ascii="Times New Roman" w:hAnsi="Times New Roman"/>
          <w:b/>
          <w:color w:val="000000" w:themeColor="text1"/>
        </w:rPr>
        <w:t>PROJETO DE LEI Nº _____, DE 2026</w:t>
      </w:r>
    </w:p>
    <w:p w14:paraId="061E9826" w14:textId="77777777" w:rsidR="00FF038E" w:rsidRPr="005F42A6" w:rsidRDefault="00FF038E" w:rsidP="00BC00B9">
      <w:pPr>
        <w:spacing w:line="276" w:lineRule="auto"/>
        <w:rPr>
          <w:rFonts w:ascii="Times New Roman" w:hAnsi="Times New Roman"/>
          <w:bCs/>
          <w:color w:val="000000" w:themeColor="text1"/>
        </w:rPr>
      </w:pPr>
    </w:p>
    <w:p w14:paraId="79719445" w14:textId="77777777" w:rsidR="00FF038E" w:rsidRPr="005F42A6" w:rsidRDefault="00FF038E" w:rsidP="00BC00B9">
      <w:pPr>
        <w:spacing w:line="276" w:lineRule="auto"/>
        <w:rPr>
          <w:rFonts w:ascii="Times New Roman" w:hAnsi="Times New Roman"/>
          <w:bCs/>
          <w:color w:val="000000" w:themeColor="text1"/>
        </w:rPr>
      </w:pPr>
    </w:p>
    <w:p w14:paraId="1E1A4144" w14:textId="77777777" w:rsidR="00FF038E" w:rsidRPr="005F42A6" w:rsidRDefault="00FF038E" w:rsidP="00BC00B9">
      <w:pPr>
        <w:spacing w:line="276" w:lineRule="auto"/>
        <w:rPr>
          <w:rFonts w:ascii="Times New Roman" w:hAnsi="Times New Roman"/>
          <w:bCs/>
          <w:color w:val="000000" w:themeColor="text1"/>
        </w:rPr>
      </w:pPr>
    </w:p>
    <w:p w14:paraId="1B2A14AC" w14:textId="3A07ED1A" w:rsidR="005368C5" w:rsidRPr="005F42A6" w:rsidRDefault="00FF038E" w:rsidP="00CD4522">
      <w:pPr>
        <w:spacing w:line="276" w:lineRule="auto"/>
        <w:ind w:left="3402"/>
        <w:rPr>
          <w:rFonts w:ascii="Times New Roman" w:hAnsi="Times New Roman"/>
          <w:b/>
          <w:color w:val="000000" w:themeColor="text1"/>
        </w:rPr>
      </w:pPr>
      <w:r w:rsidRPr="005F42A6">
        <w:rPr>
          <w:rFonts w:ascii="Times New Roman" w:hAnsi="Times New Roman"/>
          <w:b/>
          <w:color w:val="000000" w:themeColor="text1"/>
        </w:rPr>
        <w:t>ADOTA, COMO PARÂMETRO ORIENTADOR DAS POLÍTICAS PÚBLICAS ESTADUAIS, A DEFINIÇÃO PRÁTICA DE ANTISSEMITISMO DA ALIANÇA INTERNACIONAL PARA A MEMÓRIA DO HOLOCAUSTO - IHRA, E ESTABELECE DIRETRIZES PARA A PREVENÇÃO E O ENFRENTAMENTO AO ANTISSEMITISMO NO ESTADO DO MARANHÃO.</w:t>
      </w:r>
    </w:p>
    <w:p w14:paraId="5E015A6C" w14:textId="77777777" w:rsidR="00FF038E" w:rsidRPr="005F42A6" w:rsidRDefault="00FF038E" w:rsidP="00BC00B9">
      <w:pPr>
        <w:spacing w:line="276" w:lineRule="auto"/>
        <w:ind w:left="2268"/>
        <w:rPr>
          <w:rFonts w:ascii="Times New Roman" w:hAnsi="Times New Roman"/>
          <w:b/>
          <w:color w:val="000000" w:themeColor="text1"/>
        </w:rPr>
      </w:pPr>
    </w:p>
    <w:p w14:paraId="4F61527E" w14:textId="77777777" w:rsidR="00FF038E" w:rsidRPr="005F42A6" w:rsidRDefault="00FF038E" w:rsidP="00BC00B9">
      <w:pPr>
        <w:spacing w:line="276" w:lineRule="auto"/>
        <w:ind w:firstLine="708"/>
        <w:rPr>
          <w:rFonts w:ascii="Times New Roman" w:hAnsi="Times New Roman"/>
          <w:b/>
          <w:color w:val="000000" w:themeColor="text1"/>
        </w:rPr>
      </w:pPr>
    </w:p>
    <w:p w14:paraId="06168EEC" w14:textId="77777777" w:rsidR="00FF038E" w:rsidRPr="005F42A6" w:rsidRDefault="00FF038E" w:rsidP="00BC00B9">
      <w:pPr>
        <w:spacing w:line="276" w:lineRule="auto"/>
        <w:ind w:firstLine="851"/>
        <w:rPr>
          <w:rFonts w:ascii="Times New Roman" w:hAnsi="Times New Roman"/>
          <w:b/>
          <w:color w:val="000000" w:themeColor="text1"/>
        </w:rPr>
      </w:pPr>
      <w:r w:rsidRPr="005F42A6">
        <w:rPr>
          <w:rFonts w:ascii="Times New Roman" w:hAnsi="Times New Roman"/>
          <w:b/>
          <w:color w:val="000000" w:themeColor="text1"/>
        </w:rPr>
        <w:t xml:space="preserve">A ASSEMBLEIA LEGISLATIVA DO ESTADO DO MARANHÃO decreta: </w:t>
      </w:r>
    </w:p>
    <w:p w14:paraId="7D662241" w14:textId="77777777" w:rsidR="00FF038E" w:rsidRPr="005F42A6" w:rsidRDefault="00FF038E" w:rsidP="00BC00B9">
      <w:pPr>
        <w:spacing w:line="276" w:lineRule="auto"/>
        <w:rPr>
          <w:rFonts w:ascii="Times New Roman" w:hAnsi="Times New Roman"/>
          <w:bCs/>
          <w:color w:val="000000" w:themeColor="text1"/>
        </w:rPr>
      </w:pPr>
    </w:p>
    <w:p w14:paraId="3AFBF53D" w14:textId="77777777" w:rsidR="001E379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1º.</w:t>
      </w:r>
      <w:r w:rsidRPr="005F42A6">
        <w:rPr>
          <w:rFonts w:ascii="Times New Roman" w:hAnsi="Times New Roman"/>
          <w:bCs/>
          <w:color w:val="000000" w:themeColor="text1"/>
        </w:rPr>
        <w:t xml:space="preserve"> Fica adotada, no âmbito do Estado do Maranhão, como referência conceitual, interpretativa e orientadora das políticas públicas estaduais, a definição prática de antissemitismo aprovada pela Aliança Internacional para a Memória do Holocausto - IHRA em 26 de maio de 2016. </w:t>
      </w:r>
    </w:p>
    <w:p w14:paraId="53AC1D98" w14:textId="77777777" w:rsidR="001E3796" w:rsidRDefault="001E3796" w:rsidP="00CD4522">
      <w:pPr>
        <w:spacing w:line="360" w:lineRule="auto"/>
        <w:ind w:firstLine="851"/>
        <w:rPr>
          <w:rFonts w:ascii="Times New Roman" w:hAnsi="Times New Roman"/>
          <w:bCs/>
          <w:color w:val="000000" w:themeColor="text1"/>
        </w:rPr>
      </w:pPr>
    </w:p>
    <w:p w14:paraId="0A6BD9D6" w14:textId="6EFBF9D4" w:rsidR="00FF038E" w:rsidRPr="005F42A6" w:rsidRDefault="00FF038E" w:rsidP="00CD4522">
      <w:pPr>
        <w:spacing w:line="360" w:lineRule="auto"/>
        <w:ind w:firstLine="851"/>
        <w:rPr>
          <w:rFonts w:ascii="Times New Roman" w:hAnsi="Times New Roman"/>
          <w:bCs/>
          <w:color w:val="000000" w:themeColor="text1"/>
        </w:rPr>
      </w:pPr>
      <w:r w:rsidRPr="001E3796">
        <w:rPr>
          <w:rFonts w:ascii="Times New Roman" w:hAnsi="Times New Roman"/>
          <w:b/>
          <w:color w:val="000000" w:themeColor="text1"/>
        </w:rPr>
        <w:t>Parágrafo único.</w:t>
      </w:r>
      <w:r w:rsidRPr="005F42A6">
        <w:rPr>
          <w:rFonts w:ascii="Times New Roman" w:hAnsi="Times New Roman"/>
          <w:bCs/>
          <w:color w:val="000000" w:themeColor="text1"/>
        </w:rPr>
        <w:t xml:space="preserve"> A definição referida no caput será utilizada na versão aprovada na data nele indicada, não produzirá efeito penal ou sancionador autônomo e será aplicada em conformidade com a Constituição Federal e a legislação vigente. </w:t>
      </w:r>
    </w:p>
    <w:p w14:paraId="52E999FE" w14:textId="77777777" w:rsidR="00FF038E" w:rsidRPr="005F42A6" w:rsidRDefault="00FF038E" w:rsidP="00CD4522">
      <w:pPr>
        <w:spacing w:line="360" w:lineRule="auto"/>
        <w:rPr>
          <w:rFonts w:ascii="Times New Roman" w:hAnsi="Times New Roman"/>
          <w:bCs/>
          <w:color w:val="000000" w:themeColor="text1"/>
        </w:rPr>
      </w:pPr>
    </w:p>
    <w:p w14:paraId="43702DD3" w14:textId="66908FCD" w:rsidR="003A2603" w:rsidRPr="005F42A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2º.</w:t>
      </w:r>
      <w:r w:rsidRPr="005F42A6">
        <w:rPr>
          <w:rFonts w:ascii="Times New Roman" w:hAnsi="Times New Roman"/>
          <w:bCs/>
          <w:color w:val="000000" w:themeColor="text1"/>
        </w:rPr>
        <w:t xml:space="preserve"> Para os fins desta Lei, antissemitismo é uma certa percepção dos judeus, que pode se exprimir como ódio em relação aos judeus. Manifestações retóricas e físicas de antissemitismo são orientadas contra indivíduos judeus e não-judeus e/ou contra os seus bens, as instituições comunitárias e as instalações religiosas judaicas.</w:t>
      </w:r>
    </w:p>
    <w:p w14:paraId="41347282" w14:textId="77777777" w:rsidR="00FF038E" w:rsidRPr="005F42A6" w:rsidRDefault="00FF038E" w:rsidP="00CD4522">
      <w:pPr>
        <w:spacing w:line="360" w:lineRule="auto"/>
        <w:rPr>
          <w:rFonts w:ascii="Times New Roman" w:hAnsi="Times New Roman"/>
          <w:bCs/>
          <w:color w:val="000000" w:themeColor="text1"/>
        </w:rPr>
      </w:pPr>
    </w:p>
    <w:p w14:paraId="40C52EE8" w14:textId="77777777" w:rsidR="00FF038E" w:rsidRPr="005F42A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 1º.</w:t>
      </w:r>
      <w:r w:rsidRPr="005F42A6">
        <w:rPr>
          <w:rFonts w:ascii="Times New Roman" w:hAnsi="Times New Roman"/>
          <w:bCs/>
          <w:color w:val="000000" w:themeColor="text1"/>
        </w:rPr>
        <w:t xml:space="preserve"> As manifestações de antissemitismo podem ter como alvo o Estado de Israel, encarado como uma coletividade judaica. No entanto, críticas a Israel que sejam semelhantes às dirigidas contra qualquer outro país não podem ser consideradas antissemitas. </w:t>
      </w:r>
    </w:p>
    <w:p w14:paraId="49B63C2C" w14:textId="77777777" w:rsidR="00FF038E" w:rsidRPr="005F42A6" w:rsidRDefault="00FF038E" w:rsidP="00CD4522">
      <w:pPr>
        <w:spacing w:line="360" w:lineRule="auto"/>
        <w:rPr>
          <w:rFonts w:ascii="Times New Roman" w:hAnsi="Times New Roman"/>
          <w:bCs/>
          <w:color w:val="000000" w:themeColor="text1"/>
        </w:rPr>
      </w:pPr>
    </w:p>
    <w:p w14:paraId="3D0586DB" w14:textId="67A540DD" w:rsidR="00FF038E" w:rsidRPr="005F42A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lastRenderedPageBreak/>
        <w:t>§ 2º.</w:t>
      </w:r>
      <w:r w:rsidRPr="005F42A6">
        <w:rPr>
          <w:rFonts w:ascii="Times New Roman" w:hAnsi="Times New Roman"/>
          <w:bCs/>
          <w:color w:val="000000" w:themeColor="text1"/>
        </w:rPr>
        <w:t xml:space="preserve"> O antissemitismo acusa frequentemente os judeus de conspirarem para prejudicar a Humanidade e é utilizado, muitas vezes, para culpar os judeus pelas «coisas que correm mal». É expresso oralmente, por escrito, sob forma visual e através de ações, utilizando estereótipos sinistros e traços de personalidade negativos.</w:t>
      </w:r>
    </w:p>
    <w:p w14:paraId="1C11341C" w14:textId="77777777" w:rsidR="00AA7DFD" w:rsidRPr="005F42A6" w:rsidRDefault="00AA7DFD" w:rsidP="00CD4522">
      <w:pPr>
        <w:spacing w:line="360" w:lineRule="auto"/>
        <w:rPr>
          <w:rFonts w:ascii="Times New Roman" w:hAnsi="Times New Roman"/>
          <w:bCs/>
          <w:color w:val="000000" w:themeColor="text1"/>
        </w:rPr>
      </w:pPr>
    </w:p>
    <w:p w14:paraId="4075EFC4" w14:textId="77777777" w:rsidR="00FF038E" w:rsidRPr="005F42A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3º.</w:t>
      </w:r>
      <w:r w:rsidRPr="005F42A6">
        <w:rPr>
          <w:rFonts w:ascii="Times New Roman" w:hAnsi="Times New Roman"/>
          <w:bCs/>
          <w:color w:val="000000" w:themeColor="text1"/>
        </w:rPr>
        <w:t xml:space="preserve"> Os exemplos orientadores constantes do Anexo Único integram esta Lei e deverão ser considerados de modo não exaustivo, à luz do contexto, da intenção, das circunstâncias concretas e dos direitos e garantias fundamentais. </w:t>
      </w:r>
    </w:p>
    <w:p w14:paraId="3E4583E4" w14:textId="77777777" w:rsidR="00FF038E" w:rsidRPr="005F42A6" w:rsidRDefault="00FF038E" w:rsidP="00CD4522">
      <w:pPr>
        <w:spacing w:line="360" w:lineRule="auto"/>
        <w:rPr>
          <w:rFonts w:ascii="Times New Roman" w:hAnsi="Times New Roman"/>
          <w:bCs/>
          <w:color w:val="000000" w:themeColor="text1"/>
        </w:rPr>
      </w:pPr>
    </w:p>
    <w:p w14:paraId="00109419" w14:textId="077C1530" w:rsidR="00FF038E" w:rsidRPr="005F42A6" w:rsidRDefault="00FF038E" w:rsidP="00CD4522">
      <w:pPr>
        <w:spacing w:line="360" w:lineRule="auto"/>
        <w:ind w:firstLine="851"/>
        <w:rPr>
          <w:rFonts w:ascii="Times New Roman" w:hAnsi="Times New Roman"/>
          <w:bCs/>
          <w:color w:val="000000" w:themeColor="text1"/>
        </w:rPr>
      </w:pPr>
      <w:r w:rsidRPr="001E3796">
        <w:rPr>
          <w:rFonts w:ascii="Times New Roman" w:hAnsi="Times New Roman"/>
          <w:b/>
          <w:color w:val="000000" w:themeColor="text1"/>
        </w:rPr>
        <w:t>Parágrafo único.</w:t>
      </w:r>
      <w:r w:rsidRPr="005F42A6">
        <w:rPr>
          <w:rFonts w:ascii="Times New Roman" w:hAnsi="Times New Roman"/>
          <w:bCs/>
          <w:color w:val="000000" w:themeColor="text1"/>
        </w:rPr>
        <w:t xml:space="preserve"> Nenhum dos exemplos do Anexo Único, isoladamente considerado, constitui presunção definitiva de ilicitude ou fundamento autônomo para a imposição de sanção.</w:t>
      </w:r>
    </w:p>
    <w:p w14:paraId="7F90A468" w14:textId="77777777" w:rsidR="00AA7DFD" w:rsidRPr="005F42A6" w:rsidRDefault="00AA7DFD" w:rsidP="00CD4522">
      <w:pPr>
        <w:spacing w:line="360" w:lineRule="auto"/>
        <w:rPr>
          <w:rFonts w:ascii="Times New Roman" w:hAnsi="Times New Roman"/>
          <w:bCs/>
          <w:color w:val="000000" w:themeColor="text1"/>
        </w:rPr>
      </w:pPr>
    </w:p>
    <w:p w14:paraId="50317B3E" w14:textId="3B670680" w:rsidR="00FF038E" w:rsidRPr="005F42A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4º.</w:t>
      </w:r>
      <w:r w:rsidRPr="005F42A6">
        <w:rPr>
          <w:rFonts w:ascii="Times New Roman" w:hAnsi="Times New Roman"/>
          <w:bCs/>
          <w:color w:val="000000" w:themeColor="text1"/>
        </w:rPr>
        <w:t xml:space="preserve"> São objetivos desta Lei: </w:t>
      </w:r>
    </w:p>
    <w:p w14:paraId="7ED02C55" w14:textId="3F2CFD46" w:rsidR="00FF038E" w:rsidRPr="005F42A6" w:rsidRDefault="00FF038E" w:rsidP="00CD4522">
      <w:pPr>
        <w:pStyle w:val="PargrafodaLista"/>
        <w:numPr>
          <w:ilvl w:val="0"/>
          <w:numId w:val="2"/>
        </w:numPr>
        <w:spacing w:line="360" w:lineRule="auto"/>
        <w:rPr>
          <w:rFonts w:ascii="Times New Roman" w:hAnsi="Times New Roman"/>
          <w:bCs/>
          <w:color w:val="000000" w:themeColor="text1"/>
        </w:rPr>
      </w:pPr>
      <w:r w:rsidRPr="005F42A6">
        <w:rPr>
          <w:rFonts w:ascii="Times New Roman" w:hAnsi="Times New Roman"/>
          <w:bCs/>
          <w:color w:val="000000" w:themeColor="text1"/>
        </w:rPr>
        <w:t>prevenir e enfrentar o antissemitismo, a intolerância religiosa, a discriminação e a incitação ao ódio;</w:t>
      </w:r>
    </w:p>
    <w:p w14:paraId="34E48E1F" w14:textId="140F5180" w:rsidR="00FF038E" w:rsidRPr="005F42A6" w:rsidRDefault="00FF038E" w:rsidP="00CD4522">
      <w:pPr>
        <w:pStyle w:val="PargrafodaLista"/>
        <w:numPr>
          <w:ilvl w:val="0"/>
          <w:numId w:val="2"/>
        </w:numPr>
        <w:spacing w:line="360" w:lineRule="auto"/>
        <w:rPr>
          <w:rFonts w:ascii="Times New Roman" w:hAnsi="Times New Roman"/>
          <w:bCs/>
          <w:color w:val="000000" w:themeColor="text1"/>
        </w:rPr>
      </w:pPr>
      <w:r w:rsidRPr="005F42A6">
        <w:rPr>
          <w:rFonts w:ascii="Times New Roman" w:hAnsi="Times New Roman"/>
          <w:bCs/>
          <w:color w:val="000000" w:themeColor="text1"/>
        </w:rPr>
        <w:t>oferecer referência conceitual para políticas estaduais de promoção da igualdade, dos direitos humanos e da liberdade religiosa;</w:t>
      </w:r>
    </w:p>
    <w:p w14:paraId="5F63D4AB" w14:textId="76848442" w:rsidR="00FF038E" w:rsidRPr="005F42A6" w:rsidRDefault="00FF038E" w:rsidP="00CD4522">
      <w:pPr>
        <w:pStyle w:val="PargrafodaLista"/>
        <w:numPr>
          <w:ilvl w:val="0"/>
          <w:numId w:val="2"/>
        </w:numPr>
        <w:spacing w:line="360" w:lineRule="auto"/>
        <w:rPr>
          <w:rFonts w:ascii="Times New Roman" w:hAnsi="Times New Roman"/>
          <w:bCs/>
          <w:color w:val="000000" w:themeColor="text1"/>
        </w:rPr>
      </w:pPr>
      <w:r w:rsidRPr="005F42A6">
        <w:rPr>
          <w:rFonts w:ascii="Times New Roman" w:hAnsi="Times New Roman"/>
          <w:bCs/>
          <w:color w:val="000000" w:themeColor="text1"/>
        </w:rPr>
        <w:t>contribuir para a identificação e o encaminhamento adequado de manifestações antissemitas, sem prejuízo das competências previstas na legislação federal;</w:t>
      </w:r>
    </w:p>
    <w:p w14:paraId="450359B6" w14:textId="6EB69619" w:rsidR="00FF038E" w:rsidRPr="005F42A6" w:rsidRDefault="00FF038E" w:rsidP="00CD4522">
      <w:pPr>
        <w:pStyle w:val="PargrafodaLista"/>
        <w:numPr>
          <w:ilvl w:val="0"/>
          <w:numId w:val="2"/>
        </w:numPr>
        <w:spacing w:line="360" w:lineRule="auto"/>
        <w:rPr>
          <w:rFonts w:ascii="Times New Roman" w:hAnsi="Times New Roman"/>
          <w:bCs/>
          <w:color w:val="000000" w:themeColor="text1"/>
        </w:rPr>
      </w:pPr>
      <w:r w:rsidRPr="005F42A6">
        <w:rPr>
          <w:rFonts w:ascii="Times New Roman" w:hAnsi="Times New Roman"/>
          <w:bCs/>
          <w:color w:val="000000" w:themeColor="text1"/>
        </w:rPr>
        <w:t>promover a preservação da memória do Holocausto e de outras formas históricas de perseguição ao povo judeu;</w:t>
      </w:r>
    </w:p>
    <w:p w14:paraId="0E366446" w14:textId="72821C8C" w:rsidR="00FF038E" w:rsidRPr="005F42A6" w:rsidRDefault="00FF038E" w:rsidP="00CD4522">
      <w:pPr>
        <w:pStyle w:val="PargrafodaLista"/>
        <w:numPr>
          <w:ilvl w:val="0"/>
          <w:numId w:val="2"/>
        </w:numPr>
        <w:spacing w:line="360" w:lineRule="auto"/>
        <w:rPr>
          <w:rFonts w:ascii="Times New Roman" w:hAnsi="Times New Roman"/>
          <w:bCs/>
          <w:color w:val="000000" w:themeColor="text1"/>
        </w:rPr>
      </w:pPr>
      <w:r w:rsidRPr="005F42A6">
        <w:rPr>
          <w:rFonts w:ascii="Times New Roman" w:hAnsi="Times New Roman"/>
          <w:bCs/>
          <w:color w:val="000000" w:themeColor="text1"/>
        </w:rPr>
        <w:t>valorizar o conhecimento sobre a presença judaica e cristã-nova na formação histórica do Brasil e do Maranhão; e</w:t>
      </w:r>
    </w:p>
    <w:p w14:paraId="2301C5C1" w14:textId="5626CE23" w:rsidR="00FF038E" w:rsidRPr="005F42A6" w:rsidRDefault="00FF038E" w:rsidP="00CD4522">
      <w:pPr>
        <w:pStyle w:val="PargrafodaLista"/>
        <w:numPr>
          <w:ilvl w:val="0"/>
          <w:numId w:val="2"/>
        </w:numPr>
        <w:spacing w:line="360" w:lineRule="auto"/>
        <w:rPr>
          <w:rFonts w:ascii="Times New Roman" w:hAnsi="Times New Roman"/>
          <w:bCs/>
          <w:color w:val="000000" w:themeColor="text1"/>
        </w:rPr>
      </w:pPr>
      <w:r w:rsidRPr="005F42A6">
        <w:rPr>
          <w:rFonts w:ascii="Times New Roman" w:hAnsi="Times New Roman"/>
          <w:bCs/>
          <w:color w:val="000000" w:themeColor="text1"/>
        </w:rPr>
        <w:t>estimular o acolhimento e a orientação das vítimas pelos serviços e órgãos competentes.</w:t>
      </w:r>
    </w:p>
    <w:p w14:paraId="0BEE0105" w14:textId="77777777" w:rsidR="00FF038E" w:rsidRPr="005F42A6" w:rsidRDefault="00FF038E" w:rsidP="00CD4522">
      <w:pPr>
        <w:spacing w:line="360" w:lineRule="auto"/>
        <w:ind w:left="360"/>
        <w:rPr>
          <w:rFonts w:ascii="Times New Roman" w:hAnsi="Times New Roman"/>
          <w:bCs/>
          <w:color w:val="000000" w:themeColor="text1"/>
        </w:rPr>
      </w:pPr>
    </w:p>
    <w:p w14:paraId="2D9B317C" w14:textId="57B2D709" w:rsidR="00FF038E" w:rsidRPr="005F42A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5º.</w:t>
      </w:r>
      <w:r w:rsidRPr="005F42A6">
        <w:rPr>
          <w:rFonts w:ascii="Times New Roman" w:hAnsi="Times New Roman"/>
          <w:bCs/>
          <w:color w:val="000000" w:themeColor="text1"/>
        </w:rPr>
        <w:t xml:space="preserve"> A implementação desta Lei, no âmbito das competências estaduais e das políticas públicas já existentes, observará as seguintes diretrizes:</w:t>
      </w:r>
    </w:p>
    <w:p w14:paraId="0E876113" w14:textId="67ED9CB7"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lastRenderedPageBreak/>
        <w:t>promoção de ações educativas e de conscientização sobre antissemitismo, Holocausto, nazismo e outras formas históricas ou contemporâneas de perseguição ao povo judeu;</w:t>
      </w:r>
    </w:p>
    <w:p w14:paraId="60243F91" w14:textId="5575C7AF"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t>divulgação dos riscos e das consequências da negação, da aprovação, da justificação ou da distorção intencional do Holocausto;</w:t>
      </w:r>
    </w:p>
    <w:p w14:paraId="74E8369E" w14:textId="682E2EAB"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t>incentivo à pesquisa e à difusão de conhecimento sobre a atuação do Tribunal do Santo Ofício no antigo Estado do Maranhão e Grão-Pará, inclusive sobre perseguições e inquirições relacionadas a cristãos-novos acusados de práticas judaicas;</w:t>
      </w:r>
    </w:p>
    <w:p w14:paraId="16FFBBBD" w14:textId="0C09D9D2"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t>capacitação, no âmbito de programas já existentes, para o reconhecimento e o encaminhamento adequado de ocorrências de intolerância religiosa e discriminação antissemita;</w:t>
      </w:r>
    </w:p>
    <w:p w14:paraId="3C13DE51" w14:textId="3BC669C8"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t>preservação de documentos, acervos, testemunhos, lugares de memória e referências históricas relacionadas à presença judaica no Maranhão;</w:t>
      </w:r>
    </w:p>
    <w:p w14:paraId="3A888837" w14:textId="038E4FCD"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t>incentivo à produção de dados estatísticos agregados, observadas a proteção de dados pessoais, a intimidade e as demais garantias legais;</w:t>
      </w:r>
    </w:p>
    <w:p w14:paraId="2E0C6D01" w14:textId="112C2126"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t>cooperação com instituições públicas, universidades, arquivos, museus e organizações da sociedade civil dedicadas aos direitos humanos, à liberdade religiosa e à memória do Holocausto; e</w:t>
      </w:r>
    </w:p>
    <w:p w14:paraId="36F0C439" w14:textId="56983793" w:rsidR="00FF038E" w:rsidRPr="005F42A6" w:rsidRDefault="00FF038E" w:rsidP="00CD4522">
      <w:pPr>
        <w:pStyle w:val="PargrafodaLista"/>
        <w:numPr>
          <w:ilvl w:val="0"/>
          <w:numId w:val="3"/>
        </w:numPr>
        <w:spacing w:line="360" w:lineRule="auto"/>
        <w:rPr>
          <w:rFonts w:ascii="Times New Roman" w:hAnsi="Times New Roman"/>
          <w:bCs/>
          <w:color w:val="000000" w:themeColor="text1"/>
        </w:rPr>
      </w:pPr>
      <w:r w:rsidRPr="005F42A6">
        <w:rPr>
          <w:rFonts w:ascii="Times New Roman" w:hAnsi="Times New Roman"/>
          <w:bCs/>
          <w:color w:val="000000" w:themeColor="text1"/>
        </w:rPr>
        <w:t>encaminhamento às autoridades competentes dos fatos que apresentem indícios de ilícito já previsto na legislação, respeitados o devido processo legal, o contraditório e a ampla defesa.</w:t>
      </w:r>
    </w:p>
    <w:p w14:paraId="27EF1C09" w14:textId="77777777" w:rsidR="00FF038E" w:rsidRPr="005F42A6" w:rsidRDefault="00FF038E" w:rsidP="00CD4522">
      <w:pPr>
        <w:pStyle w:val="PargrafodaLista"/>
        <w:spacing w:line="360" w:lineRule="auto"/>
        <w:ind w:left="851"/>
        <w:rPr>
          <w:rFonts w:ascii="Times New Roman" w:hAnsi="Times New Roman"/>
          <w:b/>
          <w:color w:val="000000" w:themeColor="text1"/>
        </w:rPr>
      </w:pPr>
    </w:p>
    <w:p w14:paraId="0FE07396" w14:textId="6C280E20" w:rsidR="007165B8" w:rsidRPr="00CD4522" w:rsidRDefault="00FF038E" w:rsidP="00CD4522">
      <w:pPr>
        <w:pStyle w:val="PargrafodaLista"/>
        <w:spacing w:line="360" w:lineRule="auto"/>
        <w:ind w:left="851"/>
        <w:rPr>
          <w:rFonts w:ascii="Times New Roman" w:hAnsi="Times New Roman"/>
          <w:bCs/>
          <w:color w:val="000000" w:themeColor="text1"/>
        </w:rPr>
      </w:pPr>
      <w:r w:rsidRPr="005F42A6">
        <w:rPr>
          <w:rFonts w:ascii="Times New Roman" w:hAnsi="Times New Roman"/>
          <w:b/>
          <w:color w:val="000000" w:themeColor="text1"/>
        </w:rPr>
        <w:t>Art. 6º.</w:t>
      </w:r>
      <w:r w:rsidRPr="005F42A6">
        <w:rPr>
          <w:rFonts w:ascii="Times New Roman" w:hAnsi="Times New Roman"/>
          <w:bCs/>
          <w:color w:val="000000" w:themeColor="text1"/>
        </w:rPr>
        <w:t xml:space="preserve"> A aplicação desta Lei:</w:t>
      </w:r>
    </w:p>
    <w:p w14:paraId="7C979662" w14:textId="4981C611" w:rsidR="00FF038E" w:rsidRPr="005F42A6" w:rsidRDefault="00FF038E" w:rsidP="00CD4522">
      <w:pPr>
        <w:pStyle w:val="PargrafodaLista"/>
        <w:numPr>
          <w:ilvl w:val="0"/>
          <w:numId w:val="4"/>
        </w:numPr>
        <w:spacing w:line="360" w:lineRule="auto"/>
        <w:rPr>
          <w:rFonts w:ascii="Times New Roman" w:hAnsi="Times New Roman"/>
          <w:bCs/>
          <w:color w:val="000000" w:themeColor="text1"/>
        </w:rPr>
      </w:pPr>
      <w:r w:rsidRPr="005F42A6">
        <w:rPr>
          <w:rFonts w:ascii="Times New Roman" w:hAnsi="Times New Roman"/>
          <w:bCs/>
          <w:color w:val="000000" w:themeColor="text1"/>
        </w:rPr>
        <w:t>não cria crime, contravenção, infração administrativa, hipótese autônoma de responsabilidade civil ou penalidade não prevista em lei;</w:t>
      </w:r>
    </w:p>
    <w:p w14:paraId="6B956556" w14:textId="631BBC2C" w:rsidR="00FF038E" w:rsidRPr="005F42A6" w:rsidRDefault="00FF038E" w:rsidP="00CD4522">
      <w:pPr>
        <w:pStyle w:val="PargrafodaLista"/>
        <w:numPr>
          <w:ilvl w:val="0"/>
          <w:numId w:val="4"/>
        </w:numPr>
        <w:spacing w:line="360" w:lineRule="auto"/>
        <w:rPr>
          <w:rFonts w:ascii="Times New Roman" w:hAnsi="Times New Roman"/>
          <w:bCs/>
          <w:color w:val="000000" w:themeColor="text1"/>
        </w:rPr>
      </w:pPr>
      <w:r w:rsidRPr="005F42A6">
        <w:rPr>
          <w:rFonts w:ascii="Times New Roman" w:hAnsi="Times New Roman"/>
          <w:bCs/>
          <w:color w:val="000000" w:themeColor="text1"/>
        </w:rPr>
        <w:t>não autoriza censura prévia, vigilância indiscriminada, quebra de sigilo, remoção de conteúdo ou restrição de manifestação sem fundamento legal e sem observância do procedimento aplicável;</w:t>
      </w:r>
    </w:p>
    <w:p w14:paraId="736E28C8" w14:textId="3529128B" w:rsidR="00FF038E" w:rsidRPr="005F42A6" w:rsidRDefault="00FF038E" w:rsidP="00CD4522">
      <w:pPr>
        <w:pStyle w:val="PargrafodaLista"/>
        <w:numPr>
          <w:ilvl w:val="0"/>
          <w:numId w:val="4"/>
        </w:numPr>
        <w:spacing w:line="360" w:lineRule="auto"/>
        <w:rPr>
          <w:rFonts w:ascii="Times New Roman" w:hAnsi="Times New Roman"/>
          <w:bCs/>
          <w:color w:val="000000" w:themeColor="text1"/>
        </w:rPr>
      </w:pPr>
      <w:r w:rsidRPr="005F42A6">
        <w:rPr>
          <w:rFonts w:ascii="Times New Roman" w:hAnsi="Times New Roman"/>
          <w:bCs/>
          <w:color w:val="000000" w:themeColor="text1"/>
        </w:rPr>
        <w:lastRenderedPageBreak/>
        <w:t>assegura a liberdade de expressão, de imprensa, de ensino, de pesquisa, de consciência e de crença, vedado o anonimato e admitida a responsabilização por abusos nos termos da legislação vigente;</w:t>
      </w:r>
    </w:p>
    <w:p w14:paraId="7A70A765" w14:textId="39345A5E" w:rsidR="00FF038E" w:rsidRPr="005F42A6" w:rsidRDefault="00FF038E" w:rsidP="00CD4522">
      <w:pPr>
        <w:pStyle w:val="PargrafodaLista"/>
        <w:numPr>
          <w:ilvl w:val="0"/>
          <w:numId w:val="4"/>
        </w:numPr>
        <w:spacing w:line="360" w:lineRule="auto"/>
        <w:rPr>
          <w:rFonts w:ascii="Times New Roman" w:hAnsi="Times New Roman"/>
          <w:bCs/>
          <w:color w:val="000000" w:themeColor="text1"/>
        </w:rPr>
      </w:pPr>
      <w:r w:rsidRPr="005F42A6">
        <w:rPr>
          <w:rFonts w:ascii="Times New Roman" w:hAnsi="Times New Roman"/>
          <w:bCs/>
          <w:color w:val="000000" w:themeColor="text1"/>
        </w:rPr>
        <w:t>não considera antissemita, por si só, a crítica ao Estado de Israel, a seus governos, autoridades ou políticas, quando formulada em condições semelhantes às críticas dirigidas a qualquer outro Estado;</w:t>
      </w:r>
    </w:p>
    <w:p w14:paraId="2EE0CCD9" w14:textId="30B55C27" w:rsidR="00FF038E" w:rsidRPr="005F42A6" w:rsidRDefault="00FF038E" w:rsidP="00CD4522">
      <w:pPr>
        <w:pStyle w:val="PargrafodaLista"/>
        <w:numPr>
          <w:ilvl w:val="0"/>
          <w:numId w:val="4"/>
        </w:numPr>
        <w:spacing w:line="360" w:lineRule="auto"/>
        <w:rPr>
          <w:rFonts w:ascii="Times New Roman" w:hAnsi="Times New Roman"/>
          <w:bCs/>
          <w:color w:val="000000" w:themeColor="text1"/>
        </w:rPr>
      </w:pPr>
      <w:r w:rsidRPr="005F42A6">
        <w:rPr>
          <w:rFonts w:ascii="Times New Roman" w:hAnsi="Times New Roman"/>
          <w:bCs/>
          <w:color w:val="000000" w:themeColor="text1"/>
        </w:rPr>
        <w:t>não impede o debate político, histórico, acadêmico, religioso ou jornalístico legítimo; e</w:t>
      </w:r>
    </w:p>
    <w:p w14:paraId="59862189" w14:textId="2EA43715" w:rsidR="00FF038E" w:rsidRPr="005F42A6" w:rsidRDefault="00FF038E" w:rsidP="00CD4522">
      <w:pPr>
        <w:pStyle w:val="PargrafodaLista"/>
        <w:numPr>
          <w:ilvl w:val="0"/>
          <w:numId w:val="4"/>
        </w:numPr>
        <w:spacing w:line="360" w:lineRule="auto"/>
        <w:rPr>
          <w:rFonts w:ascii="Times New Roman" w:hAnsi="Times New Roman"/>
          <w:bCs/>
          <w:color w:val="000000" w:themeColor="text1"/>
        </w:rPr>
      </w:pPr>
      <w:r w:rsidRPr="005F42A6">
        <w:rPr>
          <w:rFonts w:ascii="Times New Roman" w:hAnsi="Times New Roman"/>
          <w:bCs/>
          <w:color w:val="000000" w:themeColor="text1"/>
        </w:rPr>
        <w:t>não admite a responsabilização coletiva de pessoas judias por atos praticados pelo Estado de Israel ou por qualquer indivíduo, organização ou governo.</w:t>
      </w:r>
    </w:p>
    <w:p w14:paraId="6B2F09CD" w14:textId="77777777" w:rsidR="00FF038E" w:rsidRPr="005F42A6" w:rsidRDefault="00FF038E" w:rsidP="00CD4522">
      <w:pPr>
        <w:spacing w:line="360" w:lineRule="auto"/>
        <w:ind w:left="360"/>
        <w:rPr>
          <w:rFonts w:ascii="Times New Roman" w:hAnsi="Times New Roman"/>
          <w:bCs/>
          <w:color w:val="000000" w:themeColor="text1"/>
        </w:rPr>
      </w:pPr>
    </w:p>
    <w:p w14:paraId="21723255" w14:textId="3574F4F6" w:rsidR="00FF038E" w:rsidRPr="005F42A6" w:rsidRDefault="00FF038E"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7º.</w:t>
      </w:r>
      <w:r w:rsidRPr="005F42A6">
        <w:rPr>
          <w:rFonts w:ascii="Times New Roman" w:hAnsi="Times New Roman"/>
          <w:bCs/>
          <w:color w:val="000000" w:themeColor="text1"/>
        </w:rPr>
        <w:t xml:space="preserve"> Eventuais ações educacionais decorrentes desta Lei observarão a legislação nacional de diretrizes e bases da educação, as normas curriculares aplicáveis, o pluralismo de ideias e a liberdade de aprender, ensinar, pesquisar e divulgar o pensamento.</w:t>
      </w:r>
    </w:p>
    <w:p w14:paraId="565919C2" w14:textId="77777777" w:rsidR="008C25A4" w:rsidRDefault="008C25A4" w:rsidP="00CD4522">
      <w:pPr>
        <w:spacing w:line="360" w:lineRule="auto"/>
        <w:rPr>
          <w:rFonts w:ascii="Times New Roman" w:hAnsi="Times New Roman"/>
          <w:b/>
          <w:color w:val="000000" w:themeColor="text1"/>
        </w:rPr>
      </w:pPr>
    </w:p>
    <w:p w14:paraId="1CE72EFE" w14:textId="4A3109FD" w:rsidR="00FF038E" w:rsidRPr="005F42A6" w:rsidRDefault="00753102"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8º</w:t>
      </w:r>
      <w:r w:rsidRPr="005F42A6">
        <w:rPr>
          <w:rFonts w:ascii="Times New Roman" w:hAnsi="Times New Roman"/>
          <w:bCs/>
          <w:color w:val="000000" w:themeColor="text1"/>
        </w:rPr>
        <w:t>. O Poder Executivo poderá regulamentar esta Lei no que couber. Art. 9º. Esta Lei entra em vigor na data de sua publicação.</w:t>
      </w:r>
    </w:p>
    <w:p w14:paraId="6CE210CD" w14:textId="77777777" w:rsidR="008C25A4" w:rsidRDefault="008C25A4" w:rsidP="00CD4522">
      <w:pPr>
        <w:spacing w:line="360" w:lineRule="auto"/>
        <w:ind w:firstLine="851"/>
        <w:rPr>
          <w:rFonts w:ascii="Times New Roman" w:hAnsi="Times New Roman"/>
          <w:b/>
          <w:color w:val="000000" w:themeColor="text1"/>
        </w:rPr>
      </w:pPr>
    </w:p>
    <w:p w14:paraId="0DE736F0" w14:textId="333E0211" w:rsidR="00753102" w:rsidRPr="005F42A6" w:rsidRDefault="00753102" w:rsidP="00CD4522">
      <w:pPr>
        <w:spacing w:line="360" w:lineRule="auto"/>
        <w:ind w:firstLine="851"/>
        <w:rPr>
          <w:rFonts w:ascii="Times New Roman" w:hAnsi="Times New Roman"/>
          <w:bCs/>
          <w:color w:val="000000" w:themeColor="text1"/>
        </w:rPr>
      </w:pPr>
      <w:r w:rsidRPr="005F42A6">
        <w:rPr>
          <w:rFonts w:ascii="Times New Roman" w:hAnsi="Times New Roman"/>
          <w:b/>
          <w:color w:val="000000" w:themeColor="text1"/>
        </w:rPr>
        <w:t>Art. 9º.</w:t>
      </w:r>
      <w:r w:rsidRPr="005F42A6">
        <w:rPr>
          <w:rFonts w:ascii="Times New Roman" w:hAnsi="Times New Roman"/>
          <w:bCs/>
          <w:color w:val="000000" w:themeColor="text1"/>
        </w:rPr>
        <w:t xml:space="preserve"> Esta Lei entra em vigor na data de sua publicação.</w:t>
      </w:r>
    </w:p>
    <w:p w14:paraId="4A945954" w14:textId="77777777" w:rsidR="00753102" w:rsidRPr="005F42A6" w:rsidRDefault="00753102" w:rsidP="00BC00B9">
      <w:pPr>
        <w:spacing w:line="276" w:lineRule="auto"/>
        <w:ind w:left="360"/>
        <w:rPr>
          <w:rFonts w:ascii="Times New Roman" w:hAnsi="Times New Roman"/>
          <w:bCs/>
          <w:color w:val="000000" w:themeColor="text1"/>
        </w:rPr>
      </w:pPr>
    </w:p>
    <w:p w14:paraId="0C6DE655" w14:textId="383DE42C" w:rsidR="007967D5" w:rsidRPr="005F42A6" w:rsidRDefault="007967D5" w:rsidP="00BC00B9">
      <w:pPr>
        <w:spacing w:after="160" w:line="276" w:lineRule="auto"/>
        <w:jc w:val="left"/>
        <w:rPr>
          <w:rFonts w:ascii="Times New Roman" w:hAnsi="Times New Roman"/>
          <w:bCs/>
          <w:color w:val="000000" w:themeColor="text1"/>
        </w:rPr>
      </w:pPr>
    </w:p>
    <w:p w14:paraId="523C93F2" w14:textId="14730B8B" w:rsidR="007967D5" w:rsidRPr="00CD4522" w:rsidRDefault="00CD4522" w:rsidP="00BC00B9">
      <w:pPr>
        <w:spacing w:line="276" w:lineRule="auto"/>
        <w:ind w:firstLine="851"/>
        <w:rPr>
          <w:rFonts w:ascii="Times New Roman" w:hAnsi="Times New Roman"/>
          <w:bCs/>
          <w:color w:val="000000" w:themeColor="text1"/>
        </w:rPr>
      </w:pPr>
      <w:r>
        <w:rPr>
          <w:rFonts w:ascii="Times New Roman" w:hAnsi="Times New Roman"/>
          <w:b/>
          <w:color w:val="000000" w:themeColor="text1"/>
        </w:rPr>
        <w:t xml:space="preserve">Assembleia Legislativa do Maranhão, </w:t>
      </w:r>
      <w:r w:rsidRPr="00CD4522">
        <w:rPr>
          <w:rFonts w:ascii="Times New Roman" w:hAnsi="Times New Roman"/>
          <w:bCs/>
          <w:color w:val="000000" w:themeColor="text1"/>
        </w:rPr>
        <w:t>em</w:t>
      </w:r>
      <w:r w:rsidR="007967D5" w:rsidRPr="00CD4522">
        <w:rPr>
          <w:rFonts w:ascii="Times New Roman" w:hAnsi="Times New Roman"/>
          <w:bCs/>
          <w:color w:val="000000" w:themeColor="text1"/>
        </w:rPr>
        <w:t xml:space="preserve"> 09 de setembro de 2026</w:t>
      </w:r>
      <w:r>
        <w:rPr>
          <w:rFonts w:ascii="Times New Roman" w:hAnsi="Times New Roman"/>
          <w:bCs/>
          <w:color w:val="000000" w:themeColor="text1"/>
        </w:rPr>
        <w:t>.</w:t>
      </w:r>
    </w:p>
    <w:p w14:paraId="79047F48" w14:textId="77777777" w:rsidR="007967D5" w:rsidRPr="005F42A6" w:rsidRDefault="007967D5" w:rsidP="00BC00B9">
      <w:pPr>
        <w:spacing w:line="276" w:lineRule="auto"/>
        <w:ind w:firstLine="851"/>
        <w:rPr>
          <w:rFonts w:ascii="Times New Roman" w:hAnsi="Times New Roman"/>
          <w:bCs/>
          <w:color w:val="000000" w:themeColor="text1"/>
        </w:rPr>
      </w:pPr>
    </w:p>
    <w:p w14:paraId="3C93DB3A" w14:textId="77777777" w:rsidR="007967D5" w:rsidRPr="005F42A6" w:rsidRDefault="007967D5" w:rsidP="00BC00B9">
      <w:pPr>
        <w:spacing w:line="276" w:lineRule="auto"/>
        <w:ind w:firstLine="851"/>
        <w:rPr>
          <w:rFonts w:ascii="Times New Roman" w:hAnsi="Times New Roman"/>
          <w:bCs/>
          <w:color w:val="000000" w:themeColor="text1"/>
        </w:rPr>
      </w:pPr>
    </w:p>
    <w:p w14:paraId="0F4E1378" w14:textId="77777777" w:rsidR="007967D5" w:rsidRPr="005F42A6" w:rsidRDefault="007967D5" w:rsidP="00BC00B9">
      <w:pPr>
        <w:spacing w:line="276" w:lineRule="auto"/>
        <w:jc w:val="center"/>
        <w:rPr>
          <w:rFonts w:ascii="Times New Roman" w:hAnsi="Times New Roman"/>
          <w:b/>
          <w:color w:val="000000" w:themeColor="text1"/>
        </w:rPr>
      </w:pPr>
    </w:p>
    <w:p w14:paraId="414D9C70" w14:textId="77777777" w:rsidR="007967D5" w:rsidRPr="005F42A6" w:rsidRDefault="007967D5" w:rsidP="00BC00B9">
      <w:pPr>
        <w:spacing w:line="276" w:lineRule="auto"/>
        <w:jc w:val="center"/>
        <w:rPr>
          <w:rFonts w:ascii="Times New Roman" w:hAnsi="Times New Roman"/>
          <w:b/>
          <w:color w:val="000000" w:themeColor="text1"/>
        </w:rPr>
      </w:pPr>
    </w:p>
    <w:p w14:paraId="59775738" w14:textId="77777777" w:rsidR="007967D5" w:rsidRPr="005F42A6" w:rsidRDefault="007967D5" w:rsidP="00BC00B9">
      <w:pPr>
        <w:spacing w:line="276" w:lineRule="auto"/>
        <w:jc w:val="center"/>
        <w:rPr>
          <w:rFonts w:ascii="Times New Roman" w:hAnsi="Times New Roman"/>
          <w:b/>
          <w:color w:val="000000" w:themeColor="text1"/>
        </w:rPr>
      </w:pPr>
      <w:r w:rsidRPr="005F42A6">
        <w:rPr>
          <w:rFonts w:ascii="Times New Roman" w:hAnsi="Times New Roman"/>
          <w:b/>
          <w:color w:val="000000" w:themeColor="text1"/>
        </w:rPr>
        <w:t xml:space="preserve">DR. YGLÉSIO </w:t>
      </w:r>
    </w:p>
    <w:p w14:paraId="5259D3B6" w14:textId="77777777" w:rsidR="007967D5" w:rsidRPr="005F42A6" w:rsidRDefault="007967D5" w:rsidP="00BC00B9">
      <w:pPr>
        <w:spacing w:line="276" w:lineRule="auto"/>
        <w:jc w:val="center"/>
        <w:rPr>
          <w:rFonts w:ascii="Times New Roman" w:hAnsi="Times New Roman"/>
          <w:b/>
        </w:rPr>
      </w:pPr>
      <w:r w:rsidRPr="005F42A6">
        <w:rPr>
          <w:rFonts w:ascii="Times New Roman" w:hAnsi="Times New Roman"/>
          <w:b/>
          <w:color w:val="000000" w:themeColor="text1"/>
        </w:rPr>
        <w:t>DEPUTADO ESTADUAL</w:t>
      </w:r>
    </w:p>
    <w:p w14:paraId="48F74C72" w14:textId="77777777" w:rsidR="007967D5" w:rsidRPr="005F42A6" w:rsidRDefault="007967D5" w:rsidP="00BC00B9">
      <w:pPr>
        <w:spacing w:after="160" w:line="276" w:lineRule="auto"/>
        <w:jc w:val="left"/>
        <w:rPr>
          <w:rFonts w:ascii="Times New Roman" w:hAnsi="Times New Roman"/>
          <w:bCs/>
          <w:color w:val="000000" w:themeColor="text1"/>
        </w:rPr>
      </w:pPr>
    </w:p>
    <w:p w14:paraId="641BEB47" w14:textId="3F38B7E2" w:rsidR="007165B8" w:rsidRPr="005F42A6" w:rsidRDefault="007967D5" w:rsidP="00BC00B9">
      <w:pPr>
        <w:spacing w:after="160" w:line="276" w:lineRule="auto"/>
        <w:jc w:val="center"/>
        <w:rPr>
          <w:rFonts w:ascii="Times New Roman" w:hAnsi="Times New Roman"/>
          <w:b/>
          <w:color w:val="000000" w:themeColor="text1"/>
        </w:rPr>
      </w:pPr>
      <w:r w:rsidRPr="005F42A6">
        <w:rPr>
          <w:rFonts w:ascii="Times New Roman" w:hAnsi="Times New Roman"/>
          <w:b/>
          <w:color w:val="000000" w:themeColor="text1"/>
        </w:rPr>
        <w:br w:type="page"/>
      </w:r>
      <w:r w:rsidR="007165B8" w:rsidRPr="005F42A6">
        <w:rPr>
          <w:rFonts w:ascii="Times New Roman" w:hAnsi="Times New Roman"/>
          <w:b/>
          <w:color w:val="000000" w:themeColor="text1"/>
        </w:rPr>
        <w:lastRenderedPageBreak/>
        <w:t>ANEXO ÚNICO</w:t>
      </w:r>
    </w:p>
    <w:p w14:paraId="7B721B57" w14:textId="134A0F48" w:rsidR="007165B8" w:rsidRPr="005F42A6" w:rsidRDefault="004C0348" w:rsidP="00BC00B9">
      <w:pPr>
        <w:spacing w:line="276" w:lineRule="auto"/>
        <w:jc w:val="center"/>
        <w:rPr>
          <w:rFonts w:ascii="Times New Roman" w:hAnsi="Times New Roman"/>
          <w:b/>
          <w:color w:val="000000" w:themeColor="text1"/>
        </w:rPr>
      </w:pPr>
      <w:r>
        <w:rPr>
          <w:rFonts w:ascii="Times New Roman" w:hAnsi="Times New Roman"/>
          <w:b/>
          <w:color w:val="000000" w:themeColor="text1"/>
        </w:rPr>
        <w:t xml:space="preserve">EXEMPLOS </w:t>
      </w:r>
      <w:r w:rsidR="007165B8" w:rsidRPr="005F42A6">
        <w:rPr>
          <w:rFonts w:ascii="Times New Roman" w:hAnsi="Times New Roman"/>
          <w:b/>
          <w:color w:val="000000" w:themeColor="text1"/>
        </w:rPr>
        <w:t>ORIENTADORES ASSOCIADOS À DEFINIÇÃO PRÁTICA DA IHRA</w:t>
      </w:r>
    </w:p>
    <w:p w14:paraId="1CD1592A" w14:textId="77777777" w:rsidR="007165B8" w:rsidRDefault="007165B8" w:rsidP="00BC00B9">
      <w:pPr>
        <w:spacing w:line="276" w:lineRule="auto"/>
        <w:rPr>
          <w:rFonts w:ascii="Times New Roman" w:hAnsi="Times New Roman"/>
          <w:bCs/>
          <w:color w:val="000000" w:themeColor="text1"/>
        </w:rPr>
      </w:pPr>
    </w:p>
    <w:p w14:paraId="4B15F1EF" w14:textId="77777777" w:rsidR="007165B8"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A seguinte lista não exaustiva de exemplos contemporâneos de antissemitismo na vida pública, nos meios de comunicação, nas escolas, nos locais de trabalho e na esfera religiosa deverá auxiliar os agentes públicos – levando em consideração o contexto geral – na melhor interpretação da definição estabelecida no caput do artigo 2º:</w:t>
      </w:r>
    </w:p>
    <w:p w14:paraId="29D2D678" w14:textId="77777777" w:rsidR="007165B8" w:rsidRPr="005F42A6" w:rsidRDefault="007165B8" w:rsidP="00BC00B9">
      <w:pPr>
        <w:ind w:firstLine="851"/>
        <w:rPr>
          <w:rFonts w:ascii="Times New Roman" w:hAnsi="Times New Roman"/>
          <w:bCs/>
          <w:color w:val="000000" w:themeColor="text1"/>
        </w:rPr>
      </w:pPr>
    </w:p>
    <w:p w14:paraId="47B9F2BE" w14:textId="5750C9F4"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Incitar, ajudar a cometer ou justificar o assassinato de judeus ou danos a estes em nome de uma ideologia radical ou de uma visão extremista da religião;</w:t>
      </w:r>
    </w:p>
    <w:p w14:paraId="46FEFEC7" w14:textId="021400ED"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 xml:space="preserve">Fazer alegações mentirosas, desumanizantes, </w:t>
      </w:r>
      <w:proofErr w:type="spellStart"/>
      <w:r w:rsidRPr="005F42A6">
        <w:rPr>
          <w:rFonts w:ascii="Times New Roman" w:hAnsi="Times New Roman"/>
          <w:bCs/>
          <w:color w:val="000000" w:themeColor="text1"/>
        </w:rPr>
        <w:t>demonizadoras</w:t>
      </w:r>
      <w:proofErr w:type="spellEnd"/>
      <w:r w:rsidRPr="005F42A6">
        <w:rPr>
          <w:rFonts w:ascii="Times New Roman" w:hAnsi="Times New Roman"/>
          <w:bCs/>
          <w:color w:val="000000" w:themeColor="text1"/>
        </w:rPr>
        <w:t xml:space="preserve"> ou estereotipadas sobre os judeus como tais ou sobre o “poder” dos judeus como coletivo (especialmente, mas não exclusivamente, o mito da conspiração judaica mundial e as alegações sobre judeus controlando a mídia, a economia, o governo e/ou outras instituições);</w:t>
      </w:r>
    </w:p>
    <w:p w14:paraId="10F13A05" w14:textId="312B1915"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Acusar os judeus como povo de serem responsáveis por transgressões, reais ou imaginárias, cometidas por um único judeu ou por um grupo de judeus, ou até por atos cometidos por não judeus;</w:t>
      </w:r>
    </w:p>
    <w:p w14:paraId="58017797" w14:textId="3E9A4F17"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Negar o fato, o alcance, os mecanismos (por exemplo, as câmaras de gás) ou o caráter intencional do genocídio do povo judeu (o Holocausto) nas mãos da Alemanha nazista e seus apoiadores e cúmplices durante a II Guerra Mundial;</w:t>
      </w:r>
    </w:p>
    <w:p w14:paraId="519B03A0" w14:textId="51224570"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Acusar os judeus como povo, ou Israel como Estado, de ter inventado ou de exagerar o Holocausto;</w:t>
      </w:r>
    </w:p>
    <w:p w14:paraId="0E599630" w14:textId="3ED08467"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Acusar cidadãos judeus de serem mais leais a Israel, ou às alegadas prioridades dos judeus a nível mundial, do que aos interesses das suas próprias nações;</w:t>
      </w:r>
    </w:p>
    <w:p w14:paraId="3F09BCCB" w14:textId="74BD0ACB"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Negar ao povo judeu seu direito à autodeterminação, por exemplo, afirmando que a existência de um Estado de Israel é um “empreendimento racista”;</w:t>
      </w:r>
    </w:p>
    <w:p w14:paraId="30978670" w14:textId="55E58227"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Usar padrões duplos, exigindo ao Estado de Israel um comportamento não esperado ou exigido a qualquer outra nação democrática;</w:t>
      </w:r>
    </w:p>
    <w:p w14:paraId="42CB220C" w14:textId="1BC1178E"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Utilizar símbolos ou imagens associados ao antissemitismo clássico (por exemplo, alegações de os judeus terem matado Jesus ou libelos de sangue) para caracterizar Israel ou os israelenses;</w:t>
      </w:r>
    </w:p>
    <w:p w14:paraId="3306E2EF" w14:textId="450F1C4F"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Efetuar comparações entre as políticas contemporâneas de Israel e as dos nazistas;</w:t>
      </w:r>
    </w:p>
    <w:p w14:paraId="1E66870B" w14:textId="058F0FB8" w:rsidR="007165B8" w:rsidRPr="005F42A6" w:rsidRDefault="007165B8" w:rsidP="00BC00B9">
      <w:pPr>
        <w:pStyle w:val="PargrafodaLista"/>
        <w:numPr>
          <w:ilvl w:val="0"/>
          <w:numId w:val="7"/>
        </w:numPr>
        <w:ind w:left="851"/>
        <w:rPr>
          <w:rFonts w:ascii="Times New Roman" w:hAnsi="Times New Roman"/>
          <w:bCs/>
          <w:color w:val="000000" w:themeColor="text1"/>
        </w:rPr>
      </w:pPr>
      <w:r w:rsidRPr="005F42A6">
        <w:rPr>
          <w:rFonts w:ascii="Times New Roman" w:hAnsi="Times New Roman"/>
          <w:bCs/>
          <w:color w:val="000000" w:themeColor="text1"/>
        </w:rPr>
        <w:t>Responsabilizar coletivamente os judeus por ações do Estado de Israel.</w:t>
      </w:r>
    </w:p>
    <w:p w14:paraId="6E2B9A4B" w14:textId="77777777" w:rsidR="007165B8" w:rsidRPr="005F42A6" w:rsidRDefault="007165B8" w:rsidP="00BC00B9">
      <w:pPr>
        <w:pStyle w:val="PargrafodaLista"/>
        <w:ind w:left="851"/>
        <w:rPr>
          <w:rFonts w:ascii="Times New Roman" w:hAnsi="Times New Roman"/>
          <w:bCs/>
          <w:color w:val="000000" w:themeColor="text1"/>
        </w:rPr>
      </w:pPr>
    </w:p>
    <w:p w14:paraId="44D382DB" w14:textId="77777777" w:rsidR="00CD4522" w:rsidRDefault="00CD4522" w:rsidP="00CD4522">
      <w:pPr>
        <w:spacing w:line="276" w:lineRule="auto"/>
        <w:ind w:firstLine="851"/>
        <w:rPr>
          <w:rFonts w:ascii="Times New Roman" w:hAnsi="Times New Roman"/>
          <w:b/>
          <w:color w:val="000000" w:themeColor="text1"/>
        </w:rPr>
      </w:pPr>
    </w:p>
    <w:p w14:paraId="5D8A7E20" w14:textId="25157FC6" w:rsidR="00CD4522" w:rsidRPr="00CD4522" w:rsidRDefault="00CD4522" w:rsidP="00CD4522">
      <w:pPr>
        <w:spacing w:line="276" w:lineRule="auto"/>
        <w:ind w:firstLine="851"/>
        <w:rPr>
          <w:rFonts w:ascii="Times New Roman" w:hAnsi="Times New Roman"/>
          <w:bCs/>
          <w:color w:val="000000" w:themeColor="text1"/>
        </w:rPr>
      </w:pPr>
      <w:r>
        <w:rPr>
          <w:rFonts w:ascii="Times New Roman" w:hAnsi="Times New Roman"/>
          <w:b/>
          <w:color w:val="000000" w:themeColor="text1"/>
        </w:rPr>
        <w:t xml:space="preserve">Assembleia Legislativa do Maranhão, </w:t>
      </w:r>
      <w:r w:rsidRPr="00CD4522">
        <w:rPr>
          <w:rFonts w:ascii="Times New Roman" w:hAnsi="Times New Roman"/>
          <w:bCs/>
          <w:color w:val="000000" w:themeColor="text1"/>
        </w:rPr>
        <w:t>em 09 de setembro de 2026</w:t>
      </w:r>
      <w:r>
        <w:rPr>
          <w:rFonts w:ascii="Times New Roman" w:hAnsi="Times New Roman"/>
          <w:bCs/>
          <w:color w:val="000000" w:themeColor="text1"/>
        </w:rPr>
        <w:t>.</w:t>
      </w:r>
    </w:p>
    <w:p w14:paraId="0DF8BB72" w14:textId="77777777" w:rsidR="007967D5" w:rsidRPr="005F42A6" w:rsidRDefault="007967D5" w:rsidP="00BC00B9">
      <w:pPr>
        <w:ind w:firstLine="851"/>
        <w:rPr>
          <w:rFonts w:ascii="Times New Roman" w:hAnsi="Times New Roman"/>
          <w:bCs/>
          <w:color w:val="000000" w:themeColor="text1"/>
        </w:rPr>
      </w:pPr>
    </w:p>
    <w:p w14:paraId="7F444B07" w14:textId="77777777" w:rsidR="007967D5" w:rsidRPr="005F42A6" w:rsidRDefault="007967D5" w:rsidP="00BC00B9">
      <w:pPr>
        <w:jc w:val="center"/>
        <w:rPr>
          <w:rFonts w:ascii="Times New Roman" w:hAnsi="Times New Roman"/>
          <w:b/>
          <w:color w:val="000000" w:themeColor="text1"/>
        </w:rPr>
      </w:pPr>
    </w:p>
    <w:p w14:paraId="79FF4680" w14:textId="77777777" w:rsidR="007967D5" w:rsidRPr="005F42A6" w:rsidRDefault="007967D5" w:rsidP="00BC00B9">
      <w:pPr>
        <w:jc w:val="center"/>
        <w:rPr>
          <w:rFonts w:ascii="Times New Roman" w:hAnsi="Times New Roman"/>
          <w:b/>
          <w:color w:val="000000" w:themeColor="text1"/>
        </w:rPr>
      </w:pPr>
      <w:r w:rsidRPr="005F42A6">
        <w:rPr>
          <w:rFonts w:ascii="Times New Roman" w:hAnsi="Times New Roman"/>
          <w:b/>
          <w:color w:val="000000" w:themeColor="text1"/>
        </w:rPr>
        <w:t xml:space="preserve">DR. YGLÉSIO </w:t>
      </w:r>
    </w:p>
    <w:p w14:paraId="51408792" w14:textId="77777777" w:rsidR="007967D5" w:rsidRPr="005F42A6" w:rsidRDefault="007967D5" w:rsidP="00BC00B9">
      <w:pPr>
        <w:jc w:val="center"/>
        <w:rPr>
          <w:rFonts w:ascii="Times New Roman" w:hAnsi="Times New Roman"/>
          <w:b/>
        </w:rPr>
      </w:pPr>
      <w:r w:rsidRPr="005F42A6">
        <w:rPr>
          <w:rFonts w:ascii="Times New Roman" w:hAnsi="Times New Roman"/>
          <w:b/>
          <w:color w:val="000000" w:themeColor="text1"/>
        </w:rPr>
        <w:t>DEPUTADO ESTADUAL</w:t>
      </w:r>
    </w:p>
    <w:p w14:paraId="22195EFF" w14:textId="77777777" w:rsidR="00CD4522" w:rsidRDefault="00CD4522" w:rsidP="00BC00B9">
      <w:pPr>
        <w:spacing w:line="276" w:lineRule="auto"/>
        <w:jc w:val="center"/>
        <w:rPr>
          <w:rFonts w:ascii="Times New Roman" w:hAnsi="Times New Roman"/>
          <w:b/>
          <w:color w:val="000000" w:themeColor="text1"/>
        </w:rPr>
      </w:pPr>
    </w:p>
    <w:p w14:paraId="219FC8B4" w14:textId="425E1309" w:rsidR="007165B8" w:rsidRPr="005F42A6" w:rsidRDefault="007165B8" w:rsidP="00CD4522">
      <w:pPr>
        <w:spacing w:line="276" w:lineRule="auto"/>
        <w:jc w:val="center"/>
        <w:rPr>
          <w:rFonts w:ascii="Times New Roman" w:hAnsi="Times New Roman"/>
          <w:b/>
          <w:color w:val="000000" w:themeColor="text1"/>
        </w:rPr>
      </w:pPr>
      <w:r w:rsidRPr="005F42A6">
        <w:rPr>
          <w:rFonts w:ascii="Times New Roman" w:hAnsi="Times New Roman"/>
          <w:b/>
          <w:color w:val="000000" w:themeColor="text1"/>
        </w:rPr>
        <w:lastRenderedPageBreak/>
        <w:t>JUSTIFICATIVA</w:t>
      </w:r>
    </w:p>
    <w:p w14:paraId="71B454E3" w14:textId="77777777" w:rsidR="007165B8" w:rsidRPr="005F42A6" w:rsidRDefault="007165B8" w:rsidP="00BC00B9">
      <w:pPr>
        <w:spacing w:line="276" w:lineRule="auto"/>
        <w:rPr>
          <w:rFonts w:ascii="Times New Roman" w:hAnsi="Times New Roman"/>
          <w:b/>
          <w:color w:val="000000" w:themeColor="text1"/>
        </w:rPr>
      </w:pPr>
    </w:p>
    <w:p w14:paraId="1466B4FE" w14:textId="2E0D152A" w:rsidR="00A84D45"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O presente Projeto de Lei tem por finalidade oferecer ao Estado do Maranhão uma referência conceitual tecnicamente reconhecida para a prevenção e o enfrentamento ao antissemitismo, sem criar tipos penais, sanções autônomas ou mecanismos incompatíveis com as liberdades fundamentais. </w:t>
      </w:r>
    </w:p>
    <w:p w14:paraId="2CCE177D" w14:textId="46F1BE61" w:rsidR="00A84D45"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 Constituição Federal estabelece como objetivo fundamental da República a promoção do bem de todos, sem preconceitos de origem, raça ou quaisquer outras formas de discriminação. Assegura a liberdade de consciência e de crença, determina que a lei puna as discriminações atentatórias aos direitos e liberdades fundamentais e qualifica a prática do racismo como crime inafiançável e imprescritível. </w:t>
      </w:r>
    </w:p>
    <w:p w14:paraId="1F9605AC" w14:textId="43216C13" w:rsidR="00A84D45"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 proposição respeita a competência privativa da União para legislar sobre direito penal. Seu objeto é orientar, no âmbito das competências estaduais, políticas de direitos humanos, cultura, memória, promoção da igualdade e liberdade religiosa, sem modificar crimes ou penas e sem interferir nas normas gerais de educação. </w:t>
      </w:r>
    </w:p>
    <w:p w14:paraId="788286B1" w14:textId="743BF0C3" w:rsidR="00A84D45"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 Lei Federal nº 7.716, de 5 de janeiro de 1989, já pune a prática, a indução e a incitação à discriminação ou ao preconceito por motivo de raça, cor, etnia, religião ou procedência nacional, inclusive quando realizadas por meios de comunicação, redes sociais ou pela rede mundial de computadores. </w:t>
      </w:r>
    </w:p>
    <w:p w14:paraId="484DF2B3" w14:textId="3A905D34" w:rsidR="00A84D45"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No julgamento do Habeas Corpus nº 82.424, conhecido como Caso Ellwanger, o Supremo Tribunal Federal reconheceu que a divulgação de ideias antissemitas pode configurar racismo em sentido constitucional e que a liberdade de expressão não protege manifestações destinadas a promover discriminação racial. </w:t>
      </w:r>
    </w:p>
    <w:p w14:paraId="12FEEBF7" w14:textId="4F54712D" w:rsidR="00294A96"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 definição prática da Aliança Internacional para a Memória do Holocausto foi aprovada em 26 de maio de 2016 como instrumento juridicamente não vinculativo destinado a auxiliar governos e instituições na identificação do antissemitismo. A própria IHRA determina que seus exemplos sejam considerados à luz do contexto e ressalva que críticas a Israel semelhantes às dirigidas a qualquer outro país não são, por si mesmas, antissemitas. </w:t>
      </w:r>
    </w:p>
    <w:p w14:paraId="7ED5FEAC" w14:textId="7586AAA7" w:rsidR="00A84D45" w:rsidRPr="005F42A6" w:rsidRDefault="007165B8"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No plano estadual, a Lei nº 12.674, de 4 de outubro de 2024, do Estado de Mato Grosso, estabeleceu oficialmente a definição da IHRA em seu âmbito territorial, demonstrando</w:t>
      </w:r>
      <w:r w:rsidR="007967D5" w:rsidRPr="005F42A6">
        <w:rPr>
          <w:rFonts w:ascii="Times New Roman" w:hAnsi="Times New Roman"/>
          <w:bCs/>
          <w:color w:val="000000" w:themeColor="text1"/>
        </w:rPr>
        <w:t xml:space="preserve"> </w:t>
      </w:r>
      <w:r w:rsidR="007967D5" w:rsidRPr="005F42A6">
        <w:rPr>
          <w:rFonts w:ascii="Times New Roman" w:hAnsi="Times New Roman"/>
          <w:bCs/>
          <w:color w:val="000000" w:themeColor="text1"/>
        </w:rPr>
        <w:lastRenderedPageBreak/>
        <w:t xml:space="preserve">a possibilidade de adoção estadual da referência conceitual, desde que respeitadas as competências constitucionais. </w:t>
      </w:r>
    </w:p>
    <w:p w14:paraId="4ABBF542" w14:textId="074ECE8A" w:rsidR="00A84D45" w:rsidRPr="005F42A6" w:rsidRDefault="007967D5"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 matéria possui pertinência histórica específica para o Maranhão. A obra 'O Santo Ofício da Inquisição no Maranhão: a inquirição de 1731', da historiadora Anita </w:t>
      </w:r>
      <w:proofErr w:type="spellStart"/>
      <w:r w:rsidRPr="005F42A6">
        <w:rPr>
          <w:rFonts w:ascii="Times New Roman" w:hAnsi="Times New Roman"/>
          <w:bCs/>
          <w:color w:val="000000" w:themeColor="text1"/>
        </w:rPr>
        <w:t>Novinsky</w:t>
      </w:r>
      <w:proofErr w:type="spellEnd"/>
      <w:r w:rsidRPr="005F42A6">
        <w:rPr>
          <w:rFonts w:ascii="Times New Roman" w:hAnsi="Times New Roman"/>
          <w:bCs/>
          <w:color w:val="000000" w:themeColor="text1"/>
        </w:rPr>
        <w:t xml:space="preserve">, registrada no Repositório da Produção da Universidade de São Paulo, documenta a atuação inquisitorial no território maranhense e sua relação com cristãos-novos. Essa memória integra a história local e merece tratamento responsável nas ações culturais e educativas. </w:t>
      </w:r>
    </w:p>
    <w:p w14:paraId="0F3066C1" w14:textId="4A4DCAAB" w:rsidR="00A84D45" w:rsidRPr="005F42A6" w:rsidRDefault="007967D5"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 Inquisição e o Holocausto pertencem a épocas, instituições e contextos distintos e não devem ser apresentados como etapas de uma relação causal simplificada. Ambos evidenciam, contudo, os graves efeitos que podem decorrer da estigmatização religiosa, da difusão de teorias conspiratórias, da responsabilização coletiva e da desumanização de grupos sociais. </w:t>
      </w:r>
    </w:p>
    <w:p w14:paraId="6CC22224" w14:textId="2564E1A8" w:rsidR="00A84D45" w:rsidRPr="005F42A6" w:rsidRDefault="007967D5"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 redação proposta preserva a liberdade de expressão, o pluralismo político e acadêmico, o devido processo legal e a competência das autoridades constituídas. A definição e os exemplos são adotados como instrumentos de orientação, não como presunções automáticas de ilicitude. </w:t>
      </w:r>
    </w:p>
    <w:p w14:paraId="3F11D883" w14:textId="2A31B436" w:rsidR="00A84D45" w:rsidRPr="005F42A6" w:rsidRDefault="007967D5"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 xml:space="preserve">Ao adotar parâmetros claros, contextualizados e constitucionalmente responsáveis, o Estado do Maranhão reafirma seu compromisso com a dignidade humana, a liberdade religiosa, a preservação da memória e o enfrentamento a todas as formas de racismo e intolerância. </w:t>
      </w:r>
    </w:p>
    <w:p w14:paraId="08E4FEBC" w14:textId="77777777" w:rsidR="00CD4522" w:rsidRDefault="00CD4522" w:rsidP="00CD4522">
      <w:pPr>
        <w:spacing w:line="360" w:lineRule="auto"/>
        <w:ind w:firstLine="851"/>
        <w:rPr>
          <w:rFonts w:ascii="Times New Roman" w:hAnsi="Times New Roman"/>
          <w:bCs/>
          <w:color w:val="000000" w:themeColor="text1"/>
        </w:rPr>
      </w:pPr>
    </w:p>
    <w:p w14:paraId="0ECBF7FF" w14:textId="75564013" w:rsidR="005368C5" w:rsidRPr="005F42A6" w:rsidRDefault="007967D5" w:rsidP="00CD4522">
      <w:pPr>
        <w:spacing w:line="360" w:lineRule="auto"/>
        <w:ind w:firstLine="851"/>
        <w:rPr>
          <w:rFonts w:ascii="Times New Roman" w:hAnsi="Times New Roman"/>
          <w:bCs/>
          <w:color w:val="000000" w:themeColor="text1"/>
        </w:rPr>
      </w:pPr>
      <w:r w:rsidRPr="005F42A6">
        <w:rPr>
          <w:rFonts w:ascii="Times New Roman" w:hAnsi="Times New Roman"/>
          <w:bCs/>
          <w:color w:val="000000" w:themeColor="text1"/>
        </w:rPr>
        <w:t>Diante da relevância histórica, educacional e humanitária da matéria, solicita-se o apoio dos nobres Pares para a aprovação do presente Projeto de Lei.</w:t>
      </w:r>
    </w:p>
    <w:p w14:paraId="3C53B3D4" w14:textId="77777777" w:rsidR="007967D5" w:rsidRPr="005F42A6" w:rsidRDefault="007967D5" w:rsidP="00BC00B9">
      <w:pPr>
        <w:spacing w:line="276" w:lineRule="auto"/>
        <w:ind w:firstLine="851"/>
        <w:rPr>
          <w:rFonts w:ascii="Times New Roman" w:hAnsi="Times New Roman"/>
          <w:bCs/>
          <w:color w:val="000000" w:themeColor="text1"/>
        </w:rPr>
      </w:pPr>
    </w:p>
    <w:p w14:paraId="511A0431" w14:textId="77777777" w:rsidR="007967D5" w:rsidRPr="005F42A6" w:rsidRDefault="007967D5" w:rsidP="00CD4522">
      <w:pPr>
        <w:spacing w:line="276" w:lineRule="auto"/>
        <w:rPr>
          <w:rFonts w:ascii="Times New Roman" w:hAnsi="Times New Roman"/>
          <w:bCs/>
          <w:color w:val="000000" w:themeColor="text1"/>
        </w:rPr>
      </w:pPr>
    </w:p>
    <w:p w14:paraId="014FE0AE" w14:textId="77777777" w:rsidR="00CD4522" w:rsidRPr="00CD4522" w:rsidRDefault="00CD4522" w:rsidP="00CD4522">
      <w:pPr>
        <w:spacing w:line="276" w:lineRule="auto"/>
        <w:ind w:firstLine="851"/>
        <w:rPr>
          <w:rFonts w:ascii="Times New Roman" w:hAnsi="Times New Roman"/>
          <w:bCs/>
          <w:color w:val="000000" w:themeColor="text1"/>
        </w:rPr>
      </w:pPr>
      <w:r>
        <w:rPr>
          <w:rFonts w:ascii="Times New Roman" w:hAnsi="Times New Roman"/>
          <w:b/>
          <w:color w:val="000000" w:themeColor="text1"/>
        </w:rPr>
        <w:t xml:space="preserve">Assembleia Legislativa do Maranhão, </w:t>
      </w:r>
      <w:r w:rsidRPr="00CD4522">
        <w:rPr>
          <w:rFonts w:ascii="Times New Roman" w:hAnsi="Times New Roman"/>
          <w:bCs/>
          <w:color w:val="000000" w:themeColor="text1"/>
        </w:rPr>
        <w:t>em 09 de setembro de 2026</w:t>
      </w:r>
      <w:r>
        <w:rPr>
          <w:rFonts w:ascii="Times New Roman" w:hAnsi="Times New Roman"/>
          <w:bCs/>
          <w:color w:val="000000" w:themeColor="text1"/>
        </w:rPr>
        <w:t>.</w:t>
      </w:r>
    </w:p>
    <w:p w14:paraId="379F186C" w14:textId="77777777" w:rsidR="007967D5" w:rsidRPr="005F42A6" w:rsidRDefault="007967D5" w:rsidP="00BC00B9">
      <w:pPr>
        <w:spacing w:line="276" w:lineRule="auto"/>
        <w:ind w:firstLine="851"/>
        <w:rPr>
          <w:rFonts w:ascii="Times New Roman" w:hAnsi="Times New Roman"/>
          <w:bCs/>
          <w:color w:val="000000" w:themeColor="text1"/>
        </w:rPr>
      </w:pPr>
    </w:p>
    <w:p w14:paraId="1EC8DC8F" w14:textId="77777777" w:rsidR="007967D5" w:rsidRPr="005F42A6" w:rsidRDefault="007967D5" w:rsidP="00CD4522">
      <w:pPr>
        <w:spacing w:line="276" w:lineRule="auto"/>
        <w:rPr>
          <w:rFonts w:ascii="Times New Roman" w:hAnsi="Times New Roman"/>
          <w:b/>
          <w:color w:val="000000" w:themeColor="text1"/>
        </w:rPr>
      </w:pPr>
    </w:p>
    <w:p w14:paraId="5F49852F" w14:textId="77777777" w:rsidR="007967D5" w:rsidRPr="005F42A6" w:rsidRDefault="007967D5" w:rsidP="00BC00B9">
      <w:pPr>
        <w:spacing w:line="276" w:lineRule="auto"/>
        <w:jc w:val="center"/>
        <w:rPr>
          <w:rFonts w:ascii="Times New Roman" w:hAnsi="Times New Roman"/>
          <w:b/>
          <w:color w:val="000000" w:themeColor="text1"/>
        </w:rPr>
      </w:pPr>
      <w:r w:rsidRPr="005F42A6">
        <w:rPr>
          <w:rFonts w:ascii="Times New Roman" w:hAnsi="Times New Roman"/>
          <w:b/>
          <w:color w:val="000000" w:themeColor="text1"/>
        </w:rPr>
        <w:t xml:space="preserve">DR. YGLÉSIO </w:t>
      </w:r>
    </w:p>
    <w:p w14:paraId="68F8686D" w14:textId="487E34AF" w:rsidR="00FB59B8" w:rsidRPr="005F42A6" w:rsidRDefault="007967D5" w:rsidP="00BC00B9">
      <w:pPr>
        <w:spacing w:line="276" w:lineRule="auto"/>
        <w:jc w:val="center"/>
        <w:rPr>
          <w:rFonts w:ascii="Times New Roman" w:hAnsi="Times New Roman"/>
          <w:b/>
          <w:color w:val="000000" w:themeColor="text1"/>
        </w:rPr>
      </w:pPr>
      <w:r w:rsidRPr="005F42A6">
        <w:rPr>
          <w:rFonts w:ascii="Times New Roman" w:hAnsi="Times New Roman"/>
          <w:b/>
          <w:color w:val="000000" w:themeColor="text1"/>
        </w:rPr>
        <w:t>DEPUTADO ESTADUAL</w:t>
      </w:r>
    </w:p>
    <w:p w14:paraId="51B42CC0" w14:textId="4FDB4EB6" w:rsidR="00294A96" w:rsidRPr="005F42A6" w:rsidRDefault="00294A96" w:rsidP="00BC00B9">
      <w:pPr>
        <w:spacing w:line="276" w:lineRule="auto"/>
        <w:rPr>
          <w:rFonts w:ascii="Times New Roman" w:hAnsi="Times New Roman"/>
          <w:bCs/>
        </w:rPr>
      </w:pPr>
    </w:p>
    <w:sectPr w:rsidR="00294A96" w:rsidRPr="005F42A6" w:rsidSect="00CD4522">
      <w:headerReference w:type="default" r:id="rId8"/>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8327C" w14:textId="77777777" w:rsidR="004D36A2" w:rsidRDefault="004D36A2" w:rsidP="00D20BFA">
      <w:r>
        <w:separator/>
      </w:r>
    </w:p>
  </w:endnote>
  <w:endnote w:type="continuationSeparator" w:id="0">
    <w:p w14:paraId="4FECACC5" w14:textId="77777777" w:rsidR="004D36A2" w:rsidRDefault="004D36A2" w:rsidP="00D2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C0F91" w14:textId="77777777" w:rsidR="004D36A2" w:rsidRDefault="004D36A2" w:rsidP="00D20BFA">
      <w:r>
        <w:separator/>
      </w:r>
    </w:p>
  </w:footnote>
  <w:footnote w:type="continuationSeparator" w:id="0">
    <w:p w14:paraId="24E4C106" w14:textId="77777777" w:rsidR="004D36A2" w:rsidRDefault="004D36A2" w:rsidP="00D20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2FDB9" w14:textId="77777777" w:rsidR="00D20BFA" w:rsidRDefault="00D20BFA" w:rsidP="00D20BFA">
    <w:pPr>
      <w:pStyle w:val="Normal1"/>
      <w:jc w:val="center"/>
    </w:pPr>
    <w:r>
      <w:rPr>
        <w:noProof/>
        <w:lang w:eastAsia="pt-BR"/>
      </w:rPr>
      <w:drawing>
        <wp:inline distT="114300" distB="114300" distL="114300" distR="114300" wp14:anchorId="790544C5" wp14:editId="5A2C2DC7">
          <wp:extent cx="709613" cy="709613"/>
          <wp:effectExtent l="0" t="0" r="0" b="0"/>
          <wp:docPr id="139083967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9613" cy="709613"/>
                  </a:xfrm>
                  <a:prstGeom prst="rect">
                    <a:avLst/>
                  </a:prstGeom>
                  <a:ln/>
                </pic:spPr>
              </pic:pic>
            </a:graphicData>
          </a:graphic>
        </wp:inline>
      </w:drawing>
    </w:r>
  </w:p>
  <w:p w14:paraId="578C8B41" w14:textId="77777777" w:rsidR="00D20BFA" w:rsidRDefault="00D20BFA"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ESTADO DO MARANHÃO</w:t>
    </w:r>
  </w:p>
  <w:p w14:paraId="45C72FC7" w14:textId="317B78F1" w:rsidR="00D20BFA" w:rsidRPr="00A20743" w:rsidRDefault="005037DC"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ASSEMBLEIA LEGISLATIVA</w:t>
    </w:r>
    <w:r w:rsidR="00D20BFA" w:rsidRPr="00A20743">
      <w:rPr>
        <w:rFonts w:ascii="Times New Roman" w:hAnsi="Times New Roman" w:cs="Times New Roman"/>
        <w:b/>
        <w:sz w:val="24"/>
        <w:szCs w:val="24"/>
      </w:rPr>
      <w:br/>
      <w:t>GABINETE DO DEP</w:t>
    </w:r>
    <w:r w:rsidR="00D20BFA">
      <w:rPr>
        <w:rFonts w:ascii="Times New Roman" w:hAnsi="Times New Roman" w:cs="Times New Roman"/>
        <w:b/>
        <w:sz w:val="24"/>
        <w:szCs w:val="24"/>
      </w:rPr>
      <w:t>UTADO</w:t>
    </w:r>
    <w:r w:rsidR="00D20BFA" w:rsidRPr="00A20743">
      <w:rPr>
        <w:rFonts w:ascii="Times New Roman" w:hAnsi="Times New Roman" w:cs="Times New Roman"/>
        <w:b/>
        <w:sz w:val="24"/>
        <w:szCs w:val="24"/>
      </w:rPr>
      <w:t xml:space="preserve"> DR. YGLÉSIO</w:t>
    </w:r>
  </w:p>
  <w:p w14:paraId="0580C61B" w14:textId="77777777" w:rsidR="00D20BFA" w:rsidRDefault="00D20BFA">
    <w:pPr>
      <w:pStyle w:val="Cabealho"/>
    </w:pPr>
  </w:p>
  <w:p w14:paraId="383CA0FF" w14:textId="77777777" w:rsidR="00D20BFA" w:rsidRDefault="00D20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42E7"/>
    <w:multiLevelType w:val="hybridMultilevel"/>
    <w:tmpl w:val="4F5CF6EA"/>
    <w:lvl w:ilvl="0" w:tplc="8A9298E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E125AE"/>
    <w:multiLevelType w:val="hybridMultilevel"/>
    <w:tmpl w:val="59D002B2"/>
    <w:lvl w:ilvl="0" w:tplc="E3D859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E807F50"/>
    <w:multiLevelType w:val="hybridMultilevel"/>
    <w:tmpl w:val="C9960CE6"/>
    <w:lvl w:ilvl="0" w:tplc="C6124CC6">
      <w:start w:val="1"/>
      <w:numFmt w:val="low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15:restartNumberingAfterBreak="0">
    <w:nsid w:val="3D4F50A8"/>
    <w:multiLevelType w:val="hybridMultilevel"/>
    <w:tmpl w:val="4EB874E6"/>
    <w:lvl w:ilvl="0" w:tplc="A22021A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E2C3C13"/>
    <w:multiLevelType w:val="hybridMultilevel"/>
    <w:tmpl w:val="E3B2DEEA"/>
    <w:lvl w:ilvl="0" w:tplc="8AA2EC8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1CF346C"/>
    <w:multiLevelType w:val="hybridMultilevel"/>
    <w:tmpl w:val="8F1EF242"/>
    <w:lvl w:ilvl="0" w:tplc="044C43FC">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53703C58"/>
    <w:multiLevelType w:val="hybridMultilevel"/>
    <w:tmpl w:val="BC547124"/>
    <w:lvl w:ilvl="0" w:tplc="6E1A7D9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41278888">
    <w:abstractNumId w:val="6"/>
  </w:num>
  <w:num w:numId="2" w16cid:durableId="1917090075">
    <w:abstractNumId w:val="4"/>
  </w:num>
  <w:num w:numId="3" w16cid:durableId="198471675">
    <w:abstractNumId w:val="3"/>
  </w:num>
  <w:num w:numId="4" w16cid:durableId="836845761">
    <w:abstractNumId w:val="1"/>
  </w:num>
  <w:num w:numId="5" w16cid:durableId="271474450">
    <w:abstractNumId w:val="5"/>
  </w:num>
  <w:num w:numId="6" w16cid:durableId="452098678">
    <w:abstractNumId w:val="2"/>
  </w:num>
  <w:num w:numId="7" w16cid:durableId="832110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8AB"/>
    <w:rsid w:val="0004345F"/>
    <w:rsid w:val="00043FA7"/>
    <w:rsid w:val="00065D1E"/>
    <w:rsid w:val="000D3251"/>
    <w:rsid w:val="00151CC5"/>
    <w:rsid w:val="00156899"/>
    <w:rsid w:val="001D2B55"/>
    <w:rsid w:val="001E3796"/>
    <w:rsid w:val="001F3A88"/>
    <w:rsid w:val="00245E34"/>
    <w:rsid w:val="002800C2"/>
    <w:rsid w:val="00294A96"/>
    <w:rsid w:val="002A42D1"/>
    <w:rsid w:val="002B2F68"/>
    <w:rsid w:val="002D4601"/>
    <w:rsid w:val="0038050D"/>
    <w:rsid w:val="003A2603"/>
    <w:rsid w:val="003B40F1"/>
    <w:rsid w:val="003F3150"/>
    <w:rsid w:val="00421050"/>
    <w:rsid w:val="00433634"/>
    <w:rsid w:val="00437D07"/>
    <w:rsid w:val="00473D7C"/>
    <w:rsid w:val="0048544C"/>
    <w:rsid w:val="004A49D9"/>
    <w:rsid w:val="004A53CE"/>
    <w:rsid w:val="004C0348"/>
    <w:rsid w:val="004D36A2"/>
    <w:rsid w:val="005037DC"/>
    <w:rsid w:val="005368C5"/>
    <w:rsid w:val="005412C1"/>
    <w:rsid w:val="00555E69"/>
    <w:rsid w:val="005A79A8"/>
    <w:rsid w:val="005E4E60"/>
    <w:rsid w:val="005F42A6"/>
    <w:rsid w:val="006242A1"/>
    <w:rsid w:val="0064220B"/>
    <w:rsid w:val="006440FB"/>
    <w:rsid w:val="00670680"/>
    <w:rsid w:val="007165B8"/>
    <w:rsid w:val="0073109F"/>
    <w:rsid w:val="007358E7"/>
    <w:rsid w:val="007420A5"/>
    <w:rsid w:val="00753102"/>
    <w:rsid w:val="007967D5"/>
    <w:rsid w:val="007C150B"/>
    <w:rsid w:val="008155A4"/>
    <w:rsid w:val="00876BF1"/>
    <w:rsid w:val="008B56AC"/>
    <w:rsid w:val="008C1A55"/>
    <w:rsid w:val="008C25A4"/>
    <w:rsid w:val="008C7316"/>
    <w:rsid w:val="00906CE4"/>
    <w:rsid w:val="00944C25"/>
    <w:rsid w:val="00953410"/>
    <w:rsid w:val="009622BA"/>
    <w:rsid w:val="0096477E"/>
    <w:rsid w:val="009C1FE0"/>
    <w:rsid w:val="009D6195"/>
    <w:rsid w:val="009D67A7"/>
    <w:rsid w:val="009F28AB"/>
    <w:rsid w:val="00A01C17"/>
    <w:rsid w:val="00A03D25"/>
    <w:rsid w:val="00A84D45"/>
    <w:rsid w:val="00AA7DFD"/>
    <w:rsid w:val="00AB52B2"/>
    <w:rsid w:val="00AD33F0"/>
    <w:rsid w:val="00AF15A2"/>
    <w:rsid w:val="00B074CE"/>
    <w:rsid w:val="00B109F1"/>
    <w:rsid w:val="00B23F5B"/>
    <w:rsid w:val="00B44F26"/>
    <w:rsid w:val="00B701E4"/>
    <w:rsid w:val="00B834C5"/>
    <w:rsid w:val="00BC00B9"/>
    <w:rsid w:val="00BD6F7A"/>
    <w:rsid w:val="00BF510C"/>
    <w:rsid w:val="00C1430C"/>
    <w:rsid w:val="00C35724"/>
    <w:rsid w:val="00C634CE"/>
    <w:rsid w:val="00C81B86"/>
    <w:rsid w:val="00C81C2B"/>
    <w:rsid w:val="00C97DA6"/>
    <w:rsid w:val="00CB4DAB"/>
    <w:rsid w:val="00CD4522"/>
    <w:rsid w:val="00D07C72"/>
    <w:rsid w:val="00D20BFA"/>
    <w:rsid w:val="00D3023F"/>
    <w:rsid w:val="00D85A56"/>
    <w:rsid w:val="00DA5DFE"/>
    <w:rsid w:val="00DB24B8"/>
    <w:rsid w:val="00E0089C"/>
    <w:rsid w:val="00E009EB"/>
    <w:rsid w:val="00E4639E"/>
    <w:rsid w:val="00E46958"/>
    <w:rsid w:val="00E503DA"/>
    <w:rsid w:val="00E54570"/>
    <w:rsid w:val="00E93DB6"/>
    <w:rsid w:val="00EB7868"/>
    <w:rsid w:val="00EC069A"/>
    <w:rsid w:val="00F00E09"/>
    <w:rsid w:val="00F1180E"/>
    <w:rsid w:val="00F257F9"/>
    <w:rsid w:val="00F31BF1"/>
    <w:rsid w:val="00F357A6"/>
    <w:rsid w:val="00F412F6"/>
    <w:rsid w:val="00F54624"/>
    <w:rsid w:val="00F86002"/>
    <w:rsid w:val="00F90B38"/>
    <w:rsid w:val="00F92019"/>
    <w:rsid w:val="00FB001D"/>
    <w:rsid w:val="00FB2B47"/>
    <w:rsid w:val="00FB40A3"/>
    <w:rsid w:val="00FB59B8"/>
    <w:rsid w:val="00FC0FC8"/>
    <w:rsid w:val="00FC71CD"/>
    <w:rsid w:val="00FF0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00AEA"/>
  <w15:chartTrackingRefBased/>
  <w15:docId w15:val="{CD4E4B6F-A1A0-45FB-9052-FACBB55A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8AB"/>
    <w:pPr>
      <w:spacing w:after="0" w:line="240" w:lineRule="auto"/>
      <w:jc w:val="both"/>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iPriority w:val="99"/>
    <w:rsid w:val="009F28AB"/>
    <w:pPr>
      <w:tabs>
        <w:tab w:val="center" w:pos="4252"/>
        <w:tab w:val="right" w:pos="8504"/>
      </w:tabs>
    </w:pPr>
  </w:style>
  <w:style w:type="character" w:customStyle="1" w:styleId="CabealhoChar">
    <w:name w:val="Cabeçalho Char"/>
    <w:aliases w:val="Char Char"/>
    <w:basedOn w:val="Fontepargpadro"/>
    <w:link w:val="Cabealho"/>
    <w:uiPriority w:val="99"/>
    <w:rsid w:val="009F28AB"/>
    <w:rPr>
      <w:rFonts w:ascii="Arial" w:eastAsia="Times New Roman" w:hAnsi="Arial" w:cs="Times New Roman"/>
      <w:sz w:val="24"/>
      <w:szCs w:val="24"/>
      <w:lang w:eastAsia="pt-BR"/>
    </w:rPr>
  </w:style>
  <w:style w:type="paragraph" w:styleId="NormalWeb">
    <w:name w:val="Normal (Web)"/>
    <w:basedOn w:val="Normal"/>
    <w:uiPriority w:val="99"/>
    <w:unhideWhenUsed/>
    <w:rsid w:val="005A79A8"/>
    <w:pPr>
      <w:spacing w:before="100" w:beforeAutospacing="1" w:after="100" w:afterAutospacing="1"/>
      <w:jc w:val="left"/>
    </w:pPr>
    <w:rPr>
      <w:rFonts w:ascii="Times New Roman" w:hAnsi="Times New Roman"/>
    </w:rPr>
  </w:style>
  <w:style w:type="character" w:styleId="Forte">
    <w:name w:val="Strong"/>
    <w:basedOn w:val="Fontepargpadro"/>
    <w:uiPriority w:val="22"/>
    <w:qFormat/>
    <w:rsid w:val="00FB59B8"/>
    <w:rPr>
      <w:b/>
      <w:bCs/>
    </w:rPr>
  </w:style>
  <w:style w:type="paragraph" w:styleId="Corpodetexto">
    <w:name w:val="Body Text"/>
    <w:basedOn w:val="Normal"/>
    <w:link w:val="CorpodetextoChar"/>
    <w:uiPriority w:val="99"/>
    <w:semiHidden/>
    <w:unhideWhenUsed/>
    <w:rsid w:val="004A53CE"/>
    <w:pPr>
      <w:spacing w:after="120"/>
      <w:jc w:val="left"/>
    </w:pPr>
    <w:rPr>
      <w:rFonts w:ascii="Arial (W1)" w:hAnsi="Arial (W1)"/>
      <w:sz w:val="20"/>
      <w:szCs w:val="20"/>
    </w:rPr>
  </w:style>
  <w:style w:type="character" w:customStyle="1" w:styleId="CorpodetextoChar">
    <w:name w:val="Corpo de texto Char"/>
    <w:basedOn w:val="Fontepargpadro"/>
    <w:link w:val="Corpodetexto"/>
    <w:uiPriority w:val="99"/>
    <w:semiHidden/>
    <w:rsid w:val="004A53CE"/>
    <w:rPr>
      <w:rFonts w:ascii="Arial (W1)" w:eastAsia="Times New Roman" w:hAnsi="Arial (W1)" w:cs="Times New Roman"/>
      <w:sz w:val="20"/>
      <w:szCs w:val="20"/>
      <w:lang w:eastAsia="pt-BR"/>
    </w:rPr>
  </w:style>
  <w:style w:type="paragraph" w:styleId="Textodebalo">
    <w:name w:val="Balloon Text"/>
    <w:basedOn w:val="Normal"/>
    <w:link w:val="TextodebaloChar"/>
    <w:uiPriority w:val="99"/>
    <w:semiHidden/>
    <w:unhideWhenUsed/>
    <w:rsid w:val="00C35724"/>
    <w:rPr>
      <w:rFonts w:ascii="Segoe UI" w:hAnsi="Segoe UI" w:cs="Segoe UI"/>
      <w:sz w:val="18"/>
      <w:szCs w:val="18"/>
    </w:rPr>
  </w:style>
  <w:style w:type="character" w:customStyle="1" w:styleId="TextodebaloChar">
    <w:name w:val="Texto de balão Char"/>
    <w:basedOn w:val="Fontepargpadro"/>
    <w:link w:val="Textodebalo"/>
    <w:uiPriority w:val="99"/>
    <w:semiHidden/>
    <w:rsid w:val="00C35724"/>
    <w:rPr>
      <w:rFonts w:ascii="Segoe UI" w:eastAsia="Times New Roman" w:hAnsi="Segoe UI" w:cs="Segoe UI"/>
      <w:sz w:val="18"/>
      <w:szCs w:val="18"/>
      <w:lang w:eastAsia="pt-BR"/>
    </w:rPr>
  </w:style>
  <w:style w:type="paragraph" w:styleId="Rodap">
    <w:name w:val="footer"/>
    <w:basedOn w:val="Normal"/>
    <w:link w:val="RodapChar"/>
    <w:uiPriority w:val="99"/>
    <w:unhideWhenUsed/>
    <w:rsid w:val="00D20BFA"/>
    <w:pPr>
      <w:tabs>
        <w:tab w:val="center" w:pos="4252"/>
        <w:tab w:val="right" w:pos="8504"/>
      </w:tabs>
    </w:pPr>
  </w:style>
  <w:style w:type="character" w:customStyle="1" w:styleId="RodapChar">
    <w:name w:val="Rodapé Char"/>
    <w:basedOn w:val="Fontepargpadro"/>
    <w:link w:val="Rodap"/>
    <w:uiPriority w:val="99"/>
    <w:rsid w:val="00D20BFA"/>
    <w:rPr>
      <w:rFonts w:ascii="Arial" w:eastAsia="Times New Roman" w:hAnsi="Arial" w:cs="Times New Roman"/>
      <w:sz w:val="24"/>
      <w:szCs w:val="24"/>
      <w:lang w:eastAsia="pt-BR"/>
    </w:rPr>
  </w:style>
  <w:style w:type="paragraph" w:customStyle="1" w:styleId="Normal1">
    <w:name w:val="Normal1"/>
    <w:rsid w:val="00D20BFA"/>
    <w:pPr>
      <w:spacing w:after="0" w:line="276" w:lineRule="auto"/>
    </w:pPr>
    <w:rPr>
      <w:rFonts w:ascii="Arial" w:eastAsia="Arial" w:hAnsi="Arial" w:cs="Arial"/>
    </w:rPr>
  </w:style>
  <w:style w:type="paragraph" w:styleId="PargrafodaLista">
    <w:name w:val="List Paragraph"/>
    <w:basedOn w:val="Normal"/>
    <w:uiPriority w:val="34"/>
    <w:qFormat/>
    <w:rsid w:val="00FF0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72373">
      <w:bodyDiv w:val="1"/>
      <w:marLeft w:val="0"/>
      <w:marRight w:val="0"/>
      <w:marTop w:val="0"/>
      <w:marBottom w:val="0"/>
      <w:divBdr>
        <w:top w:val="none" w:sz="0" w:space="0" w:color="auto"/>
        <w:left w:val="none" w:sz="0" w:space="0" w:color="auto"/>
        <w:bottom w:val="none" w:sz="0" w:space="0" w:color="auto"/>
        <w:right w:val="none" w:sz="0" w:space="0" w:color="auto"/>
      </w:divBdr>
    </w:div>
    <w:div w:id="130091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20AF4-4B61-40BD-90B6-FA8EC820E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1904</Words>
  <Characters>10287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Alinne</dc:creator>
  <cp:keywords/>
  <dc:description/>
  <cp:lastModifiedBy>Maíra Cardoso Leite de Sá</cp:lastModifiedBy>
  <cp:revision>2</cp:revision>
  <cp:lastPrinted>2026-09-09T17:02:00Z</cp:lastPrinted>
  <dcterms:created xsi:type="dcterms:W3CDTF">2026-09-09T17:48:00Z</dcterms:created>
  <dcterms:modified xsi:type="dcterms:W3CDTF">2026-09-09T17:48:00Z</dcterms:modified>
</cp:coreProperties>
</file>