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E08D" w14:textId="7FBE86D9" w:rsidR="00DE3477" w:rsidRPr="007758E7" w:rsidRDefault="00DE3477" w:rsidP="007758E7">
      <w:pPr>
        <w:spacing w:after="0" w:line="360" w:lineRule="auto"/>
        <w:jc w:val="center"/>
        <w:rPr>
          <w:rFonts w:ascii="Aptos" w:hAnsi="Aptos" w:cs="Arial"/>
          <w:b/>
          <w:bCs/>
        </w:rPr>
      </w:pPr>
      <w:r w:rsidRPr="007758E7">
        <w:rPr>
          <w:rFonts w:ascii="Aptos" w:hAnsi="Aptos" w:cs="Arial"/>
          <w:b/>
          <w:bCs/>
        </w:rPr>
        <w:t xml:space="preserve">PROJETO DE LEI Nº </w:t>
      </w:r>
      <w:r w:rsidR="007758E7">
        <w:rPr>
          <w:rFonts w:ascii="Aptos" w:hAnsi="Aptos" w:cs="Arial"/>
          <w:b/>
          <w:bCs/>
        </w:rPr>
        <w:t xml:space="preserve">              </w:t>
      </w:r>
      <w:r w:rsidRPr="007758E7">
        <w:rPr>
          <w:rFonts w:ascii="Aptos" w:hAnsi="Aptos" w:cs="Arial"/>
          <w:b/>
          <w:bCs/>
        </w:rPr>
        <w:t>/2026</w:t>
      </w:r>
    </w:p>
    <w:p w14:paraId="35744EB5" w14:textId="1A497522" w:rsidR="00DE3477" w:rsidRPr="007758E7" w:rsidRDefault="00DE3477" w:rsidP="007758E7">
      <w:pPr>
        <w:spacing w:before="240" w:line="276" w:lineRule="auto"/>
        <w:ind w:left="3828"/>
        <w:jc w:val="both"/>
        <w:rPr>
          <w:rFonts w:ascii="Aptos" w:hAnsi="Aptos" w:cs="Arial"/>
        </w:rPr>
      </w:pPr>
      <w:r w:rsidRPr="007758E7">
        <w:rPr>
          <w:rFonts w:ascii="Aptos" w:hAnsi="Aptos" w:cs="Arial"/>
          <w:b/>
          <w:bCs/>
        </w:rPr>
        <w:t>Ementa:</w:t>
      </w:r>
      <w:r w:rsidR="007758E7">
        <w:rPr>
          <w:rFonts w:ascii="Aptos" w:hAnsi="Aptos" w:cs="Arial"/>
          <w:b/>
          <w:bCs/>
        </w:rPr>
        <w:t xml:space="preserve"> </w:t>
      </w:r>
      <w:r w:rsidRPr="007758E7">
        <w:rPr>
          <w:rFonts w:ascii="Aptos" w:hAnsi="Aptos" w:cs="Arial"/>
        </w:rPr>
        <w:t xml:space="preserve">Assegura o fornecimento de sensores e aparelhos medidores de glicose digital a crianças e adolescentes com Diabetes </w:t>
      </w:r>
      <w:r w:rsidRPr="007758E7">
        <w:rPr>
          <w:rFonts w:ascii="Aptos" w:hAnsi="Aptos" w:cs="Arial"/>
          <w:i/>
          <w:iCs/>
        </w:rPr>
        <w:t>Mellitus</w:t>
      </w:r>
      <w:r w:rsidRPr="007758E7">
        <w:rPr>
          <w:rFonts w:ascii="Aptos" w:hAnsi="Aptos" w:cs="Arial"/>
        </w:rPr>
        <w:t xml:space="preserve"> Tipo 1, no âmbito do Sistema Único de Saúde (SUS) no Estado do Maranhão, e dá outras providências.</w:t>
      </w:r>
    </w:p>
    <w:p w14:paraId="49FC3871" w14:textId="77777777" w:rsidR="00DE3477" w:rsidRPr="007758E7" w:rsidRDefault="00DE3477" w:rsidP="007758E7">
      <w:pPr>
        <w:spacing w:before="240" w:line="360" w:lineRule="auto"/>
        <w:jc w:val="both"/>
        <w:rPr>
          <w:rFonts w:ascii="Aptos" w:hAnsi="Aptos" w:cs="Arial"/>
        </w:rPr>
      </w:pPr>
      <w:r w:rsidRPr="007758E7">
        <w:rPr>
          <w:rFonts w:ascii="Aptos" w:hAnsi="Aptos" w:cs="Arial"/>
          <w:b/>
          <w:bCs/>
        </w:rPr>
        <w:t>A ASSEMBLEIA LEGISLATIVA DO ESTADO DO MARANHÃO DECRETA:</w:t>
      </w:r>
    </w:p>
    <w:p w14:paraId="4B733285"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1º</w:t>
      </w:r>
      <w:r w:rsidRPr="007758E7">
        <w:rPr>
          <w:rFonts w:ascii="Aptos" w:hAnsi="Aptos" w:cs="Arial"/>
        </w:rPr>
        <w:t xml:space="preserve"> Fica assegurado, no âmbito da rede pública estadual do Sistema Único de Saúde (SUS) no Estado do Maranhão, o fornecimento contínuo de sensores e aparelhos medidores de glicose digital a crianças e adolescentes com diagnóstico de Diabetes </w:t>
      </w:r>
      <w:r w:rsidRPr="007758E7">
        <w:rPr>
          <w:rFonts w:ascii="Aptos" w:hAnsi="Aptos" w:cs="Arial"/>
          <w:i/>
          <w:iCs/>
        </w:rPr>
        <w:t>Mellitus</w:t>
      </w:r>
      <w:r w:rsidRPr="007758E7">
        <w:rPr>
          <w:rFonts w:ascii="Aptos" w:hAnsi="Aptos" w:cs="Arial"/>
        </w:rPr>
        <w:t xml:space="preserve"> Tipo 1. </w:t>
      </w:r>
    </w:p>
    <w:p w14:paraId="6C0E13DA" w14:textId="54A14F7C" w:rsidR="00DE3477" w:rsidRPr="007758E7" w:rsidRDefault="00DE3477" w:rsidP="007758E7">
      <w:pPr>
        <w:spacing w:after="0" w:line="360" w:lineRule="auto"/>
        <w:jc w:val="both"/>
        <w:rPr>
          <w:rFonts w:ascii="Aptos" w:hAnsi="Aptos" w:cs="Arial"/>
        </w:rPr>
      </w:pPr>
      <w:r w:rsidRPr="007758E7">
        <w:rPr>
          <w:rFonts w:ascii="Aptos" w:hAnsi="Aptos" w:cs="Arial"/>
        </w:rPr>
        <w:t xml:space="preserve">Parágrafo único. A garantia de que trata o </w:t>
      </w:r>
      <w:r w:rsidRPr="007758E7">
        <w:rPr>
          <w:rFonts w:ascii="Aptos" w:hAnsi="Aptos" w:cs="Arial"/>
          <w:i/>
          <w:iCs/>
        </w:rPr>
        <w:t>caput</w:t>
      </w:r>
      <w:r w:rsidRPr="007758E7">
        <w:rPr>
          <w:rFonts w:ascii="Aptos" w:hAnsi="Aptos" w:cs="Arial"/>
        </w:rPr>
        <w:t xml:space="preserve"> dar-se-á em conformidade com os princípios da universalidade, da integralidade e da equidade previstos na Lei Federal nº 8.080, de 19 de setembro de 1990.</w:t>
      </w:r>
    </w:p>
    <w:p w14:paraId="6BAB92D4"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2º</w:t>
      </w:r>
      <w:r w:rsidRPr="007758E7">
        <w:rPr>
          <w:rFonts w:ascii="Aptos" w:hAnsi="Aptos" w:cs="Arial"/>
        </w:rPr>
        <w:t xml:space="preserve"> O fornecimento dos dispositivos previstos nesta Lei tem como diretrizes: I - assegurar o controle glicêmico adequado, indolor e contínuo das crianças e adolescentes com Diabetes Tipo 1; </w:t>
      </w:r>
    </w:p>
    <w:p w14:paraId="41501217" w14:textId="77777777" w:rsidR="00DE3477" w:rsidRPr="007758E7" w:rsidRDefault="00DE3477" w:rsidP="007758E7">
      <w:pPr>
        <w:spacing w:after="0" w:line="360" w:lineRule="auto"/>
        <w:jc w:val="both"/>
        <w:rPr>
          <w:rFonts w:ascii="Aptos" w:hAnsi="Aptos" w:cs="Arial"/>
        </w:rPr>
      </w:pPr>
      <w:r w:rsidRPr="007758E7">
        <w:rPr>
          <w:rFonts w:ascii="Aptos" w:hAnsi="Aptos" w:cs="Arial"/>
        </w:rPr>
        <w:t xml:space="preserve">II - </w:t>
      </w:r>
      <w:proofErr w:type="gramStart"/>
      <w:r w:rsidRPr="007758E7">
        <w:rPr>
          <w:rFonts w:ascii="Aptos" w:hAnsi="Aptos" w:cs="Arial"/>
        </w:rPr>
        <w:t>promover</w:t>
      </w:r>
      <w:proofErr w:type="gramEnd"/>
      <w:r w:rsidRPr="007758E7">
        <w:rPr>
          <w:rFonts w:ascii="Aptos" w:hAnsi="Aptos" w:cs="Arial"/>
        </w:rPr>
        <w:t xml:space="preserve"> a melhoria da qualidade de vida dos pacientes e de suas famílias; </w:t>
      </w:r>
    </w:p>
    <w:p w14:paraId="2D143D7C" w14:textId="77777777" w:rsidR="00DE3477" w:rsidRPr="007758E7" w:rsidRDefault="00DE3477" w:rsidP="007758E7">
      <w:pPr>
        <w:spacing w:after="0" w:line="360" w:lineRule="auto"/>
        <w:jc w:val="both"/>
        <w:rPr>
          <w:rFonts w:ascii="Aptos" w:hAnsi="Aptos" w:cs="Arial"/>
        </w:rPr>
      </w:pPr>
      <w:r w:rsidRPr="007758E7">
        <w:rPr>
          <w:rFonts w:ascii="Aptos" w:hAnsi="Aptos" w:cs="Arial"/>
        </w:rPr>
        <w:t xml:space="preserve">III - reduzir o risco de sequelas e complicações decorrentes da doença a longo prazo; </w:t>
      </w:r>
    </w:p>
    <w:p w14:paraId="731C7300" w14:textId="37D2CD21" w:rsidR="00DE3477" w:rsidRPr="007758E7" w:rsidRDefault="00DE3477" w:rsidP="007758E7">
      <w:pPr>
        <w:spacing w:after="0" w:line="360" w:lineRule="auto"/>
        <w:jc w:val="both"/>
        <w:rPr>
          <w:rFonts w:ascii="Aptos" w:hAnsi="Aptos" w:cs="Arial"/>
        </w:rPr>
      </w:pPr>
      <w:r w:rsidRPr="007758E7">
        <w:rPr>
          <w:rFonts w:ascii="Aptos" w:hAnsi="Aptos" w:cs="Arial"/>
        </w:rPr>
        <w:t xml:space="preserve">IV - </w:t>
      </w:r>
      <w:proofErr w:type="gramStart"/>
      <w:r w:rsidRPr="007758E7">
        <w:rPr>
          <w:rFonts w:ascii="Aptos" w:hAnsi="Aptos" w:cs="Arial"/>
        </w:rPr>
        <w:t>otimizar</w:t>
      </w:r>
      <w:proofErr w:type="gramEnd"/>
      <w:r w:rsidRPr="007758E7">
        <w:rPr>
          <w:rFonts w:ascii="Aptos" w:hAnsi="Aptos" w:cs="Arial"/>
        </w:rPr>
        <w:t xml:space="preserve"> os recursos públicos da saúde, por meio da prevenção de internações hospitalares e atendimentos de urgência decorrentes de crises severas de hipoglicemia ou hiperglicemia.</w:t>
      </w:r>
    </w:p>
    <w:p w14:paraId="78C6920A"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3º</w:t>
      </w:r>
      <w:r w:rsidRPr="007758E7">
        <w:rPr>
          <w:rFonts w:ascii="Aptos" w:hAnsi="Aptos" w:cs="Arial"/>
        </w:rPr>
        <w:t xml:space="preserve"> O benefício será destinado a crianças e adolescentes até 18 (dezoito) anos de idade completos, residentes no Estado do Maranhão, observados os seguintes critérios técnicos para habilitação: </w:t>
      </w:r>
    </w:p>
    <w:p w14:paraId="7082398F" w14:textId="77777777" w:rsidR="00DE3477" w:rsidRPr="007758E7" w:rsidRDefault="00DE3477" w:rsidP="007758E7">
      <w:pPr>
        <w:spacing w:after="0" w:line="360" w:lineRule="auto"/>
        <w:jc w:val="both"/>
        <w:rPr>
          <w:rFonts w:ascii="Aptos" w:hAnsi="Aptos" w:cs="Arial"/>
        </w:rPr>
      </w:pPr>
      <w:r w:rsidRPr="007758E7">
        <w:rPr>
          <w:rFonts w:ascii="Aptos" w:hAnsi="Aptos" w:cs="Arial"/>
        </w:rPr>
        <w:t xml:space="preserve">I - </w:t>
      </w:r>
      <w:proofErr w:type="gramStart"/>
      <w:r w:rsidRPr="007758E7">
        <w:rPr>
          <w:rFonts w:ascii="Aptos" w:hAnsi="Aptos" w:cs="Arial"/>
        </w:rPr>
        <w:t>estar</w:t>
      </w:r>
      <w:proofErr w:type="gramEnd"/>
      <w:r w:rsidRPr="007758E7">
        <w:rPr>
          <w:rFonts w:ascii="Aptos" w:hAnsi="Aptos" w:cs="Arial"/>
        </w:rPr>
        <w:t xml:space="preserve"> regularmente inscrito no sistema público de saúde e de dispensação de medicamentos do Estado; </w:t>
      </w:r>
    </w:p>
    <w:p w14:paraId="10820BDB" w14:textId="77777777" w:rsidR="00DE3477" w:rsidRPr="007758E7" w:rsidRDefault="00DE3477" w:rsidP="007758E7">
      <w:pPr>
        <w:spacing w:after="0" w:line="360" w:lineRule="auto"/>
        <w:jc w:val="both"/>
        <w:rPr>
          <w:rFonts w:ascii="Aptos" w:hAnsi="Aptos" w:cs="Arial"/>
        </w:rPr>
      </w:pPr>
      <w:r w:rsidRPr="007758E7">
        <w:rPr>
          <w:rFonts w:ascii="Aptos" w:hAnsi="Aptos" w:cs="Arial"/>
        </w:rPr>
        <w:lastRenderedPageBreak/>
        <w:t xml:space="preserve">II - </w:t>
      </w:r>
      <w:proofErr w:type="gramStart"/>
      <w:r w:rsidRPr="007758E7">
        <w:rPr>
          <w:rFonts w:ascii="Aptos" w:hAnsi="Aptos" w:cs="Arial"/>
        </w:rPr>
        <w:t>apresentar</w:t>
      </w:r>
      <w:proofErr w:type="gramEnd"/>
      <w:r w:rsidRPr="007758E7">
        <w:rPr>
          <w:rFonts w:ascii="Aptos" w:hAnsi="Aptos" w:cs="Arial"/>
        </w:rPr>
        <w:t xml:space="preserve"> prescrição médica e relatório detalhado com a justificativa clínica, emitido por médico vinculado ao SUS; </w:t>
      </w:r>
    </w:p>
    <w:p w14:paraId="689AC9EF" w14:textId="77777777" w:rsidR="00DE3477" w:rsidRPr="007758E7" w:rsidRDefault="00DE3477" w:rsidP="007758E7">
      <w:pPr>
        <w:spacing w:after="0" w:line="360" w:lineRule="auto"/>
        <w:jc w:val="both"/>
        <w:rPr>
          <w:rFonts w:ascii="Aptos" w:hAnsi="Aptos" w:cs="Arial"/>
        </w:rPr>
      </w:pPr>
      <w:r w:rsidRPr="007758E7">
        <w:rPr>
          <w:rFonts w:ascii="Aptos" w:hAnsi="Aptos" w:cs="Arial"/>
        </w:rPr>
        <w:t xml:space="preserve">III - ser insulinodependente e demonstrar acompanhamento médico regular para o tratamento da doença; </w:t>
      </w:r>
    </w:p>
    <w:p w14:paraId="14AC368B" w14:textId="77777777" w:rsidR="00DE3477" w:rsidRPr="007758E7" w:rsidRDefault="00DE3477" w:rsidP="007758E7">
      <w:pPr>
        <w:spacing w:after="0" w:line="360" w:lineRule="auto"/>
        <w:jc w:val="both"/>
        <w:rPr>
          <w:rFonts w:ascii="Aptos" w:hAnsi="Aptos" w:cs="Arial"/>
        </w:rPr>
      </w:pPr>
      <w:r w:rsidRPr="007758E7">
        <w:rPr>
          <w:rFonts w:ascii="Aptos" w:hAnsi="Aptos" w:cs="Arial"/>
        </w:rPr>
        <w:t xml:space="preserve">IV - </w:t>
      </w:r>
      <w:proofErr w:type="gramStart"/>
      <w:r w:rsidRPr="007758E7">
        <w:rPr>
          <w:rFonts w:ascii="Aptos" w:hAnsi="Aptos" w:cs="Arial"/>
        </w:rPr>
        <w:t>apresentar</w:t>
      </w:r>
      <w:proofErr w:type="gramEnd"/>
      <w:r w:rsidRPr="007758E7">
        <w:rPr>
          <w:rFonts w:ascii="Aptos" w:hAnsi="Aptos" w:cs="Arial"/>
        </w:rPr>
        <w:t xml:space="preserve"> histórico de exames recentes (realizados nos últimos 6 meses), a exemplo de glicemia de jejum e hemoglobina glicada (HbA1c); </w:t>
      </w:r>
    </w:p>
    <w:p w14:paraId="2574BAEB" w14:textId="1541B43D" w:rsidR="00DE3477" w:rsidRPr="007758E7" w:rsidRDefault="00DE3477" w:rsidP="007758E7">
      <w:pPr>
        <w:spacing w:after="0" w:line="360" w:lineRule="auto"/>
        <w:jc w:val="both"/>
        <w:rPr>
          <w:rFonts w:ascii="Aptos" w:hAnsi="Aptos" w:cs="Arial"/>
        </w:rPr>
      </w:pPr>
      <w:r w:rsidRPr="007758E7">
        <w:rPr>
          <w:rFonts w:ascii="Aptos" w:hAnsi="Aptos" w:cs="Arial"/>
        </w:rPr>
        <w:t xml:space="preserve">V - </w:t>
      </w:r>
      <w:proofErr w:type="gramStart"/>
      <w:r w:rsidRPr="007758E7">
        <w:rPr>
          <w:rFonts w:ascii="Aptos" w:hAnsi="Aptos" w:cs="Arial"/>
        </w:rPr>
        <w:t>comprovar</w:t>
      </w:r>
      <w:proofErr w:type="gramEnd"/>
      <w:r w:rsidRPr="007758E7">
        <w:rPr>
          <w:rFonts w:ascii="Aptos" w:hAnsi="Aptos" w:cs="Arial"/>
        </w:rPr>
        <w:t>, quando exigido por protocolo médico, episódios frequentes e severos de hipoglicemia e/ou hiperglicemia.</w:t>
      </w:r>
    </w:p>
    <w:p w14:paraId="1BFF964B"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 1º</w:t>
      </w:r>
      <w:r w:rsidRPr="007758E7">
        <w:rPr>
          <w:rFonts w:ascii="Aptos" w:hAnsi="Aptos" w:cs="Arial"/>
        </w:rPr>
        <w:t xml:space="preserve"> A dispensação dos sensores e aparelhos será prioritariamente concedida a pacientes de baixa renda, mediante avaliação e triagem socioeconômica, resguardada a capacidade de atendimento da rede estadual. </w:t>
      </w:r>
    </w:p>
    <w:p w14:paraId="0A337CDA" w14:textId="2DB536AF" w:rsidR="00DE3477" w:rsidRPr="007758E7" w:rsidRDefault="00DE3477" w:rsidP="007758E7">
      <w:pPr>
        <w:spacing w:after="0" w:line="360" w:lineRule="auto"/>
        <w:jc w:val="both"/>
        <w:rPr>
          <w:rFonts w:ascii="Aptos" w:hAnsi="Aptos" w:cs="Arial"/>
        </w:rPr>
      </w:pPr>
      <w:r w:rsidRPr="007758E7">
        <w:rPr>
          <w:rFonts w:ascii="Aptos" w:hAnsi="Aptos" w:cs="Arial"/>
          <w:b/>
          <w:bCs/>
        </w:rPr>
        <w:t>§ 2º</w:t>
      </w:r>
      <w:r w:rsidRPr="007758E7">
        <w:rPr>
          <w:rFonts w:ascii="Aptos" w:hAnsi="Aptos" w:cs="Arial"/>
        </w:rPr>
        <w:t xml:space="preserve"> A rede pública de saúde deverá garantir a orientação, por profissional capacitado, aos beneficiários e aos seus pais ou responsáveis legais quanto ao uso, manuseio e descarte adequados do equipamento.</w:t>
      </w:r>
    </w:p>
    <w:p w14:paraId="74496280"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4º</w:t>
      </w:r>
      <w:r w:rsidRPr="007758E7">
        <w:rPr>
          <w:rFonts w:ascii="Aptos" w:hAnsi="Aptos" w:cs="Arial"/>
        </w:rPr>
        <w:t xml:space="preserve"> Serão disponibilizados, no mínimo, 2 (dois) sensores por paciente a cada período de 28 (vinte e oito) dias, ou conforme quantitativo estabelecido em protocolo clínico expedido pela Secretaria de Estado da Saúde, observadas as especificações técnicas do fabricante e a individualidade clínica do paciente.</w:t>
      </w:r>
    </w:p>
    <w:p w14:paraId="3E54C841"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5º</w:t>
      </w:r>
      <w:r w:rsidRPr="007758E7">
        <w:rPr>
          <w:rFonts w:ascii="Aptos" w:hAnsi="Aptos" w:cs="Arial"/>
        </w:rPr>
        <w:t xml:space="preserve"> O Poder Executivo regulamentará esta Lei, estabelecendo os protocolos clínicos, fluxos de dispensação e critérios administrativos complementares para a fiel execução desta garantia.</w:t>
      </w:r>
    </w:p>
    <w:p w14:paraId="559333EA"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6º</w:t>
      </w:r>
      <w:r w:rsidRPr="007758E7">
        <w:rPr>
          <w:rFonts w:ascii="Aptos" w:hAnsi="Aptos" w:cs="Arial"/>
        </w:rPr>
        <w:t xml:space="preserve"> As despesas decorrentes da execução desta Lei correrão por conta das dotações orçamentárias próprias do Estado, suplementadas se necessário.</w:t>
      </w:r>
    </w:p>
    <w:p w14:paraId="0B3B6ABB" w14:textId="77777777" w:rsidR="00DE3477" w:rsidRPr="007758E7" w:rsidRDefault="00DE3477" w:rsidP="007758E7">
      <w:pPr>
        <w:spacing w:after="0" w:line="360" w:lineRule="auto"/>
        <w:jc w:val="both"/>
        <w:rPr>
          <w:rFonts w:ascii="Aptos" w:hAnsi="Aptos" w:cs="Arial"/>
        </w:rPr>
      </w:pPr>
      <w:r w:rsidRPr="007758E7">
        <w:rPr>
          <w:rFonts w:ascii="Aptos" w:hAnsi="Aptos" w:cs="Arial"/>
          <w:b/>
          <w:bCs/>
        </w:rPr>
        <w:t>Art. 7º</w:t>
      </w:r>
      <w:r w:rsidRPr="007758E7">
        <w:rPr>
          <w:rFonts w:ascii="Aptos" w:hAnsi="Aptos" w:cs="Arial"/>
        </w:rPr>
        <w:t xml:space="preserve"> Esta Lei entra em vigor na data de sua publicação.</w:t>
      </w:r>
    </w:p>
    <w:p w14:paraId="62C5E62A" w14:textId="77777777" w:rsidR="007758E7" w:rsidRDefault="007758E7" w:rsidP="007758E7">
      <w:pPr>
        <w:spacing w:after="0" w:line="276" w:lineRule="auto"/>
        <w:jc w:val="center"/>
        <w:rPr>
          <w:rFonts w:ascii="Aptos" w:hAnsi="Aptos" w:cs="Arial"/>
          <w:b/>
          <w:bCs/>
        </w:rPr>
      </w:pPr>
    </w:p>
    <w:p w14:paraId="0E02919B" w14:textId="77777777" w:rsidR="007758E7" w:rsidRDefault="007758E7" w:rsidP="007758E7">
      <w:pPr>
        <w:spacing w:after="0" w:line="276" w:lineRule="auto"/>
        <w:jc w:val="center"/>
        <w:rPr>
          <w:rFonts w:ascii="Aptos" w:hAnsi="Aptos" w:cs="Arial"/>
          <w:b/>
          <w:bCs/>
        </w:rPr>
      </w:pPr>
    </w:p>
    <w:p w14:paraId="7EE1534D" w14:textId="77777777" w:rsidR="007758E7" w:rsidRDefault="007758E7" w:rsidP="007758E7">
      <w:pPr>
        <w:spacing w:after="0" w:line="276" w:lineRule="auto"/>
        <w:jc w:val="center"/>
        <w:rPr>
          <w:rFonts w:ascii="Aptos" w:hAnsi="Aptos" w:cs="Arial"/>
          <w:b/>
          <w:bCs/>
        </w:rPr>
      </w:pPr>
    </w:p>
    <w:p w14:paraId="51F2BB56" w14:textId="0CBF3523" w:rsidR="007758E7" w:rsidRDefault="00DE3477" w:rsidP="007758E7">
      <w:pPr>
        <w:spacing w:after="0" w:line="240" w:lineRule="auto"/>
        <w:jc w:val="center"/>
        <w:rPr>
          <w:rFonts w:ascii="Aptos" w:hAnsi="Aptos" w:cs="Arial"/>
          <w:b/>
          <w:bCs/>
        </w:rPr>
      </w:pPr>
      <w:r w:rsidRPr="007758E7">
        <w:rPr>
          <w:rFonts w:ascii="Aptos" w:hAnsi="Aptos" w:cs="Arial"/>
          <w:b/>
          <w:bCs/>
        </w:rPr>
        <w:t>HELENA DUA</w:t>
      </w:r>
      <w:r w:rsidR="00392527">
        <w:rPr>
          <w:rFonts w:ascii="Aptos" w:hAnsi="Aptos" w:cs="Arial"/>
          <w:b/>
          <w:bCs/>
        </w:rPr>
        <w:t>I</w:t>
      </w:r>
      <w:r w:rsidRPr="007758E7">
        <w:rPr>
          <w:rFonts w:ascii="Aptos" w:hAnsi="Aptos" w:cs="Arial"/>
          <w:b/>
          <w:bCs/>
        </w:rPr>
        <w:t>LIBE</w:t>
      </w:r>
    </w:p>
    <w:p w14:paraId="4C53D9A4" w14:textId="6809A509" w:rsidR="00DE3477" w:rsidRPr="007758E7" w:rsidRDefault="00DE3477" w:rsidP="007758E7">
      <w:pPr>
        <w:spacing w:after="0" w:line="240" w:lineRule="auto"/>
        <w:jc w:val="center"/>
        <w:rPr>
          <w:rFonts w:ascii="Aptos" w:hAnsi="Aptos" w:cs="Arial"/>
        </w:rPr>
      </w:pPr>
      <w:r w:rsidRPr="007758E7">
        <w:rPr>
          <w:rFonts w:ascii="Aptos" w:hAnsi="Aptos" w:cs="Arial"/>
        </w:rPr>
        <w:t>Deputada Estadual</w:t>
      </w:r>
    </w:p>
    <w:p w14:paraId="3ECD72F2" w14:textId="77777777" w:rsidR="007758E7" w:rsidRDefault="007758E7" w:rsidP="00DE3477">
      <w:pPr>
        <w:spacing w:line="360" w:lineRule="auto"/>
        <w:jc w:val="both"/>
        <w:rPr>
          <w:rFonts w:ascii="Aptos" w:hAnsi="Aptos" w:cs="Arial"/>
          <w:b/>
          <w:bCs/>
        </w:rPr>
      </w:pPr>
    </w:p>
    <w:p w14:paraId="47D13994" w14:textId="0F1F4CAE" w:rsidR="00DE3477" w:rsidRPr="007758E7" w:rsidRDefault="00DE3477" w:rsidP="007758E7">
      <w:pPr>
        <w:spacing w:line="360" w:lineRule="auto"/>
        <w:jc w:val="center"/>
        <w:rPr>
          <w:rFonts w:ascii="Aptos" w:hAnsi="Aptos" w:cs="Arial"/>
          <w:b/>
          <w:bCs/>
        </w:rPr>
      </w:pPr>
      <w:r w:rsidRPr="007758E7">
        <w:rPr>
          <w:rFonts w:ascii="Aptos" w:hAnsi="Aptos" w:cs="Arial"/>
          <w:b/>
          <w:bCs/>
        </w:rPr>
        <w:lastRenderedPageBreak/>
        <w:t>JUSTIFICATIVA</w:t>
      </w:r>
    </w:p>
    <w:p w14:paraId="409AAF45"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 xml:space="preserve">O presente Projeto de Lei visa garantir dignidade, proteção e saúde de qualidade para as crianças e adolescentes maranhenses que convivem com o Diabetes </w:t>
      </w:r>
      <w:r w:rsidRPr="007758E7">
        <w:rPr>
          <w:rFonts w:ascii="Aptos" w:hAnsi="Aptos" w:cs="Arial"/>
          <w:i/>
          <w:iCs/>
        </w:rPr>
        <w:t>Mellitus</w:t>
      </w:r>
      <w:r w:rsidRPr="007758E7">
        <w:rPr>
          <w:rFonts w:ascii="Aptos" w:hAnsi="Aptos" w:cs="Arial"/>
        </w:rPr>
        <w:t xml:space="preserve"> Tipo 1 (DM1).</w:t>
      </w:r>
    </w:p>
    <w:p w14:paraId="0942AF01"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O tratamento convencional do DM1 exige múltiplas perfurações diárias nos dedos das crianças para a medição da glicemia capilar. Essa rotina, além de dolorosa e causadora de traumas psicológicos e físicos (como calosidades e perda de sensibilidade nas pontas dos dedos), muitas vezes dificulta a adesão ao tratamento, especialmente no ambiente escolar ou durante o sono.</w:t>
      </w:r>
    </w:p>
    <w:p w14:paraId="5E407109"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 xml:space="preserve">Os sensores digitais de medição contínua de glicose (como o sistema </w:t>
      </w:r>
      <w:proofErr w:type="spellStart"/>
      <w:r w:rsidRPr="007758E7">
        <w:rPr>
          <w:rFonts w:ascii="Aptos" w:hAnsi="Aptos" w:cs="Arial"/>
          <w:i/>
          <w:iCs/>
        </w:rPr>
        <w:t>FreeStyle</w:t>
      </w:r>
      <w:proofErr w:type="spellEnd"/>
      <w:r w:rsidRPr="007758E7">
        <w:rPr>
          <w:rFonts w:ascii="Aptos" w:hAnsi="Aptos" w:cs="Arial"/>
          <w:i/>
          <w:iCs/>
        </w:rPr>
        <w:t xml:space="preserve"> Libre</w:t>
      </w:r>
      <w:r w:rsidRPr="007758E7">
        <w:rPr>
          <w:rFonts w:ascii="Aptos" w:hAnsi="Aptos" w:cs="Arial"/>
        </w:rPr>
        <w:t>) revolucionaram o tratamento do diabetes. Com um pequeno sensor fixado no braço, é possível verificar a glicose em tempo real apenas aproximando um leitor ou um smartphone, dispensando as dolorosas picadas. Essa tecnologia permite um monitoramento contínuo, prevenindo crises de hipoglicemia (que podem levar ao coma ou óbito) e de hiperglicemia severa.</w:t>
      </w:r>
    </w:p>
    <w:p w14:paraId="693D3E88"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Sob a ótica constitucional, o art. 196 da Carta Magna consagra a saúde como direito de todos e dever do Estado. Ademais, o Estatuto da Criança e do Adolescente (ECA) impõe a proteção integral e a prioridade absoluta na efetivação do direito à vida e à saúde de nossos jovens.</w:t>
      </w:r>
    </w:p>
    <w:p w14:paraId="6D94E68F"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Do ponto de vista orçamentário, trata-se de um investimento com retorno garantido. O custo de fornecimento desses sensores é substancialmente inferior aos gastos públicos gerados por internações em Unidades de Terapia Intensiva (UTIs) e tratamentos de comorbidades renais, oftalmológicas e vasculares decorrentes do diabetes mal controlado.</w:t>
      </w:r>
    </w:p>
    <w:p w14:paraId="045DDF29" w14:textId="77777777" w:rsidR="00DE3477" w:rsidRPr="007758E7" w:rsidRDefault="00DE3477" w:rsidP="007758E7">
      <w:pPr>
        <w:spacing w:line="360" w:lineRule="auto"/>
        <w:ind w:firstLine="1134"/>
        <w:jc w:val="both"/>
        <w:rPr>
          <w:rFonts w:ascii="Aptos" w:hAnsi="Aptos" w:cs="Arial"/>
        </w:rPr>
      </w:pPr>
      <w:r w:rsidRPr="007758E7">
        <w:rPr>
          <w:rFonts w:ascii="Aptos" w:hAnsi="Aptos" w:cs="Arial"/>
        </w:rPr>
        <w:t>Neste sentido, a aprovação desta Lei não apenas moderniza o atendimento prestado pelo SUS no Maranhão, mas transforma a vida de milhares de famílias que hoje sofrem com a angústia do manejo inadequado da doença.</w:t>
      </w:r>
    </w:p>
    <w:p w14:paraId="2046C7E4" w14:textId="77777777" w:rsidR="00DE3477" w:rsidRDefault="00DE3477" w:rsidP="007758E7">
      <w:pPr>
        <w:spacing w:line="360" w:lineRule="auto"/>
        <w:ind w:firstLine="1134"/>
        <w:jc w:val="both"/>
        <w:rPr>
          <w:rFonts w:ascii="Aptos" w:hAnsi="Aptos" w:cs="Arial"/>
        </w:rPr>
      </w:pPr>
      <w:r w:rsidRPr="007758E7">
        <w:rPr>
          <w:rFonts w:ascii="Aptos" w:hAnsi="Aptos" w:cs="Arial"/>
        </w:rPr>
        <w:lastRenderedPageBreak/>
        <w:t>Pela inegável relevância e alcance social da matéria, conto com o apoio dos nobres pares para a aprovação deste Projeto de Lei.</w:t>
      </w:r>
    </w:p>
    <w:p w14:paraId="7A672B10" w14:textId="77777777" w:rsidR="007758E7" w:rsidRPr="007758E7" w:rsidRDefault="007758E7" w:rsidP="007758E7">
      <w:pPr>
        <w:spacing w:line="360" w:lineRule="auto"/>
        <w:ind w:firstLine="1134"/>
        <w:jc w:val="both"/>
        <w:rPr>
          <w:rFonts w:ascii="Aptos" w:hAnsi="Aptos" w:cs="Arial"/>
        </w:rPr>
      </w:pPr>
    </w:p>
    <w:p w14:paraId="1EA595A7" w14:textId="648F92C9" w:rsidR="007758E7" w:rsidRDefault="00DE3477" w:rsidP="007758E7">
      <w:pPr>
        <w:spacing w:after="0" w:line="240" w:lineRule="auto"/>
        <w:jc w:val="center"/>
        <w:rPr>
          <w:rFonts w:ascii="Aptos" w:hAnsi="Aptos" w:cs="Arial"/>
        </w:rPr>
      </w:pPr>
      <w:r w:rsidRPr="007758E7">
        <w:rPr>
          <w:rFonts w:ascii="Aptos" w:hAnsi="Aptos" w:cs="Arial"/>
          <w:b/>
          <w:bCs/>
        </w:rPr>
        <w:t>HELENA DUA</w:t>
      </w:r>
      <w:r w:rsidR="00392527">
        <w:rPr>
          <w:rFonts w:ascii="Aptos" w:hAnsi="Aptos" w:cs="Arial"/>
          <w:b/>
          <w:bCs/>
        </w:rPr>
        <w:t>I</w:t>
      </w:r>
      <w:r w:rsidRPr="007758E7">
        <w:rPr>
          <w:rFonts w:ascii="Aptos" w:hAnsi="Aptos" w:cs="Arial"/>
          <w:b/>
          <w:bCs/>
        </w:rPr>
        <w:t>LIBE</w:t>
      </w:r>
    </w:p>
    <w:p w14:paraId="38FAF91D" w14:textId="1C4F05FE" w:rsidR="00DE3477" w:rsidRPr="007758E7" w:rsidRDefault="00DE3477" w:rsidP="007758E7">
      <w:pPr>
        <w:spacing w:after="0" w:line="240" w:lineRule="auto"/>
        <w:jc w:val="center"/>
        <w:rPr>
          <w:rFonts w:ascii="Aptos" w:hAnsi="Aptos" w:cs="Arial"/>
        </w:rPr>
      </w:pPr>
      <w:r w:rsidRPr="007758E7">
        <w:rPr>
          <w:rFonts w:ascii="Aptos" w:hAnsi="Aptos" w:cs="Arial"/>
        </w:rPr>
        <w:t>Deputada Estadual</w:t>
      </w:r>
    </w:p>
    <w:sectPr w:rsidR="00DE3477" w:rsidRPr="007758E7" w:rsidSect="007758E7">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80B87" w14:textId="77777777" w:rsidR="00015BFC" w:rsidRDefault="00015BFC" w:rsidP="007758E7">
      <w:pPr>
        <w:spacing w:after="0" w:line="240" w:lineRule="auto"/>
      </w:pPr>
      <w:r>
        <w:separator/>
      </w:r>
    </w:p>
  </w:endnote>
  <w:endnote w:type="continuationSeparator" w:id="0">
    <w:p w14:paraId="528E1A48" w14:textId="77777777" w:rsidR="00015BFC" w:rsidRDefault="00015BFC" w:rsidP="00775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707FB" w14:textId="77777777" w:rsidR="00015BFC" w:rsidRDefault="00015BFC" w:rsidP="007758E7">
      <w:pPr>
        <w:spacing w:after="0" w:line="240" w:lineRule="auto"/>
      </w:pPr>
      <w:r>
        <w:separator/>
      </w:r>
    </w:p>
  </w:footnote>
  <w:footnote w:type="continuationSeparator" w:id="0">
    <w:p w14:paraId="3EC376F8" w14:textId="77777777" w:rsidR="00015BFC" w:rsidRDefault="00015BFC" w:rsidP="00775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437A2" w14:textId="6E684A1D" w:rsidR="007758E7" w:rsidRDefault="007758E7" w:rsidP="007758E7">
    <w:pPr>
      <w:pStyle w:val="Cabealho"/>
      <w:jc w:val="center"/>
    </w:pPr>
    <w:r w:rsidRPr="00AA3D49">
      <w:rPr>
        <w:rFonts w:ascii="Times New Roman" w:hAnsi="Times New Roman"/>
        <w:noProof/>
      </w:rPr>
      <w:drawing>
        <wp:inline distT="0" distB="0" distL="0" distR="0" wp14:anchorId="4F202FBD" wp14:editId="54C6EC69">
          <wp:extent cx="956945" cy="818515"/>
          <wp:effectExtent l="0" t="0" r="0" b="635"/>
          <wp:docPr id="20417831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945" cy="818515"/>
                  </a:xfrm>
                  <a:prstGeom prst="rect">
                    <a:avLst/>
                  </a:prstGeom>
                  <a:noFill/>
                  <a:ln>
                    <a:noFill/>
                  </a:ln>
                </pic:spPr>
              </pic:pic>
            </a:graphicData>
          </a:graphic>
        </wp:inline>
      </w:drawing>
    </w:r>
  </w:p>
  <w:p w14:paraId="086710C1" w14:textId="6469734A" w:rsidR="007758E7" w:rsidRPr="007758E7" w:rsidRDefault="007758E7" w:rsidP="007758E7">
    <w:pPr>
      <w:pStyle w:val="Cabealho"/>
      <w:tabs>
        <w:tab w:val="clear" w:pos="4252"/>
      </w:tabs>
      <w:jc w:val="center"/>
      <w:rPr>
        <w:b/>
      </w:rPr>
    </w:pPr>
    <w:r w:rsidRPr="007758E7">
      <w:rPr>
        <w:b/>
      </w:rPr>
      <w:t>ASSEMBLEIA LEGISLATIVA DO ESTADO DO MARANHÃO</w:t>
    </w:r>
  </w:p>
  <w:p w14:paraId="74FA79DA" w14:textId="258F2E63" w:rsidR="007758E7" w:rsidRPr="007758E7" w:rsidRDefault="007758E7" w:rsidP="007758E7">
    <w:pPr>
      <w:pStyle w:val="Cabealho"/>
      <w:pBdr>
        <w:bottom w:val="single" w:sz="12" w:space="1" w:color="auto"/>
      </w:pBdr>
      <w:tabs>
        <w:tab w:val="clear" w:pos="4252"/>
      </w:tabs>
      <w:jc w:val="center"/>
      <w:rPr>
        <w:b/>
      </w:rPr>
    </w:pPr>
    <w:r w:rsidRPr="007758E7">
      <w:rPr>
        <w:b/>
      </w:rPr>
      <w:t>GABINETE DA DEPUTADA HELENA DUAILIBE</w:t>
    </w:r>
  </w:p>
  <w:p w14:paraId="785E28E0" w14:textId="77777777" w:rsidR="007758E7" w:rsidRDefault="007758E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477"/>
    <w:rsid w:val="00015BFC"/>
    <w:rsid w:val="00392527"/>
    <w:rsid w:val="00615470"/>
    <w:rsid w:val="007758E7"/>
    <w:rsid w:val="00B83ACC"/>
    <w:rsid w:val="00DE3477"/>
    <w:rsid w:val="00E95A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BC3BC"/>
  <w15:chartTrackingRefBased/>
  <w15:docId w15:val="{988B348D-D31D-4AAC-829B-399AD7CC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E34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E34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E347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E347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E347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E347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E347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E347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E347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E347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E347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E347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E347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E347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E347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E347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E347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E3477"/>
    <w:rPr>
      <w:rFonts w:eastAsiaTheme="majorEastAsia" w:cstheme="majorBidi"/>
      <w:color w:val="272727" w:themeColor="text1" w:themeTint="D8"/>
    </w:rPr>
  </w:style>
  <w:style w:type="paragraph" w:styleId="Ttulo">
    <w:name w:val="Title"/>
    <w:basedOn w:val="Normal"/>
    <w:next w:val="Normal"/>
    <w:link w:val="TtuloChar"/>
    <w:uiPriority w:val="10"/>
    <w:qFormat/>
    <w:rsid w:val="00DE34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347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E347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E347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E3477"/>
    <w:pPr>
      <w:spacing w:before="160"/>
      <w:jc w:val="center"/>
    </w:pPr>
    <w:rPr>
      <w:i/>
      <w:iCs/>
      <w:color w:val="404040" w:themeColor="text1" w:themeTint="BF"/>
    </w:rPr>
  </w:style>
  <w:style w:type="character" w:customStyle="1" w:styleId="CitaoChar">
    <w:name w:val="Citação Char"/>
    <w:basedOn w:val="Fontepargpadro"/>
    <w:link w:val="Citao"/>
    <w:uiPriority w:val="29"/>
    <w:rsid w:val="00DE3477"/>
    <w:rPr>
      <w:i/>
      <w:iCs/>
      <w:color w:val="404040" w:themeColor="text1" w:themeTint="BF"/>
    </w:rPr>
  </w:style>
  <w:style w:type="paragraph" w:styleId="PargrafodaLista">
    <w:name w:val="List Paragraph"/>
    <w:basedOn w:val="Normal"/>
    <w:uiPriority w:val="34"/>
    <w:qFormat/>
    <w:rsid w:val="00DE3477"/>
    <w:pPr>
      <w:ind w:left="720"/>
      <w:contextualSpacing/>
    </w:pPr>
  </w:style>
  <w:style w:type="character" w:styleId="nfaseIntensa">
    <w:name w:val="Intense Emphasis"/>
    <w:basedOn w:val="Fontepargpadro"/>
    <w:uiPriority w:val="21"/>
    <w:qFormat/>
    <w:rsid w:val="00DE3477"/>
    <w:rPr>
      <w:i/>
      <w:iCs/>
      <w:color w:val="0F4761" w:themeColor="accent1" w:themeShade="BF"/>
    </w:rPr>
  </w:style>
  <w:style w:type="paragraph" w:styleId="CitaoIntensa">
    <w:name w:val="Intense Quote"/>
    <w:basedOn w:val="Normal"/>
    <w:next w:val="Normal"/>
    <w:link w:val="CitaoIntensaChar"/>
    <w:uiPriority w:val="30"/>
    <w:qFormat/>
    <w:rsid w:val="00DE34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E3477"/>
    <w:rPr>
      <w:i/>
      <w:iCs/>
      <w:color w:val="0F4761" w:themeColor="accent1" w:themeShade="BF"/>
    </w:rPr>
  </w:style>
  <w:style w:type="character" w:styleId="RefernciaIntensa">
    <w:name w:val="Intense Reference"/>
    <w:basedOn w:val="Fontepargpadro"/>
    <w:uiPriority w:val="32"/>
    <w:qFormat/>
    <w:rsid w:val="00DE3477"/>
    <w:rPr>
      <w:b/>
      <w:bCs/>
      <w:smallCaps/>
      <w:color w:val="0F4761" w:themeColor="accent1" w:themeShade="BF"/>
      <w:spacing w:val="5"/>
    </w:rPr>
  </w:style>
  <w:style w:type="paragraph" w:styleId="Cabealho">
    <w:name w:val="header"/>
    <w:aliases w:val="Char"/>
    <w:basedOn w:val="Normal"/>
    <w:link w:val="CabealhoChar"/>
    <w:unhideWhenUsed/>
    <w:rsid w:val="007758E7"/>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7758E7"/>
  </w:style>
  <w:style w:type="paragraph" w:styleId="Rodap">
    <w:name w:val="footer"/>
    <w:basedOn w:val="Normal"/>
    <w:link w:val="RodapChar"/>
    <w:uiPriority w:val="99"/>
    <w:unhideWhenUsed/>
    <w:rsid w:val="007758E7"/>
    <w:pPr>
      <w:tabs>
        <w:tab w:val="center" w:pos="4252"/>
        <w:tab w:val="right" w:pos="8504"/>
      </w:tabs>
      <w:spacing w:after="0" w:line="240" w:lineRule="auto"/>
    </w:pPr>
  </w:style>
  <w:style w:type="character" w:customStyle="1" w:styleId="RodapChar">
    <w:name w:val="Rodapé Char"/>
    <w:basedOn w:val="Fontepargpadro"/>
    <w:link w:val="Rodap"/>
    <w:uiPriority w:val="99"/>
    <w:rsid w:val="00775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825</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Themisson Trinta</dc:creator>
  <cp:keywords/>
  <dc:description/>
  <cp:lastModifiedBy>Ayran de Jesus Coelho</cp:lastModifiedBy>
  <cp:revision>2</cp:revision>
  <cp:lastPrinted>2026-09-22T13:35:00Z</cp:lastPrinted>
  <dcterms:created xsi:type="dcterms:W3CDTF">2026-09-21T22:10:00Z</dcterms:created>
  <dcterms:modified xsi:type="dcterms:W3CDTF">2026-09-22T13:35:00Z</dcterms:modified>
</cp:coreProperties>
</file>