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79F3" w14:textId="77777777" w:rsidR="00526E88" w:rsidRDefault="00526E88" w:rsidP="00526E8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4A88B9E" w14:textId="1CD96431" w:rsidR="0028733A" w:rsidRPr="00526E88" w:rsidRDefault="0028733A" w:rsidP="00526E8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26E88">
        <w:rPr>
          <w:rFonts w:ascii="Arial" w:hAnsi="Arial" w:cs="Arial"/>
          <w:b/>
          <w:bCs/>
          <w:sz w:val="24"/>
          <w:szCs w:val="24"/>
        </w:rPr>
        <w:t>PROJETO DE LEI Nº          /2026</w:t>
      </w:r>
    </w:p>
    <w:p w14:paraId="4F36A562" w14:textId="1B50E36C" w:rsidR="0028733A" w:rsidRPr="00B051F0" w:rsidRDefault="0028733A" w:rsidP="0028733A">
      <w:pPr>
        <w:ind w:left="3686"/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>Dispõe sobre a estadualização do trecho da estrada que liga o município de Barra do Corda ao município de Fernando Falcão, até o limite territorial entre os dois municípios, na região da Vila Santiago e dá outras providências.</w:t>
      </w:r>
    </w:p>
    <w:p w14:paraId="7E73853A" w14:textId="77777777" w:rsidR="0028733A" w:rsidRPr="00B051F0" w:rsidRDefault="0028733A" w:rsidP="0028733A">
      <w:pPr>
        <w:rPr>
          <w:rFonts w:ascii="Arial" w:hAnsi="Arial" w:cs="Arial"/>
          <w:sz w:val="24"/>
          <w:szCs w:val="24"/>
        </w:rPr>
      </w:pPr>
    </w:p>
    <w:p w14:paraId="182CC4C0" w14:textId="222FA8C3" w:rsidR="0028733A" w:rsidRPr="00B051F0" w:rsidRDefault="0028733A" w:rsidP="0028733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051F0">
        <w:rPr>
          <w:rFonts w:ascii="Arial" w:hAnsi="Arial" w:cs="Arial"/>
          <w:sz w:val="24"/>
          <w:szCs w:val="24"/>
        </w:rPr>
        <w:t>Fica estadualizada e incorporada à malha rodoviária estadual, o trecho da estrada que liga o município de Barra do Corda ao município de Fernando Falcão, até o limite territorial entre os dois municípios, na região da Vila Santiago, observados os levantamentos técnicos, a delimitação geográfica e os procedimentos legais pertinentes.</w:t>
      </w:r>
    </w:p>
    <w:p w14:paraId="7068A54D" w14:textId="77777777" w:rsidR="0028733A" w:rsidRPr="00B051F0" w:rsidRDefault="0028733A" w:rsidP="0028733A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Arial" w:eastAsia="MS Mincho" w:hAnsi="Arial" w:cs="Arial"/>
          <w:sz w:val="24"/>
          <w:szCs w:val="24"/>
          <w:lang w:eastAsia="pt-BR"/>
        </w:rPr>
      </w:pPr>
      <w:r w:rsidRPr="00B051F0">
        <w:rPr>
          <w:rFonts w:ascii="Arial" w:eastAsia="MS Mincho" w:hAnsi="Arial" w:cs="Arial"/>
          <w:b/>
          <w:bCs/>
          <w:sz w:val="24"/>
          <w:szCs w:val="24"/>
          <w:lang w:eastAsia="pt-BR"/>
        </w:rPr>
        <w:t xml:space="preserve">Art. 2º </w:t>
      </w:r>
      <w:r w:rsidRPr="00B051F0">
        <w:rPr>
          <w:rFonts w:ascii="Arial" w:eastAsia="MS Mincho" w:hAnsi="Arial" w:cs="Arial"/>
          <w:sz w:val="24"/>
          <w:szCs w:val="24"/>
          <w:lang w:eastAsia="pt-BR"/>
        </w:rPr>
        <w:t>- Esta Lei entrará em vigor na data de sua publicação.</w:t>
      </w:r>
    </w:p>
    <w:p w14:paraId="799A6C09" w14:textId="77777777" w:rsidR="0028733A" w:rsidRPr="00B051F0" w:rsidRDefault="0028733A" w:rsidP="0028733A">
      <w:pPr>
        <w:autoSpaceDE w:val="0"/>
        <w:autoSpaceDN w:val="0"/>
        <w:spacing w:after="0"/>
        <w:jc w:val="right"/>
        <w:rPr>
          <w:rFonts w:ascii="Arial" w:eastAsia="Calibri" w:hAnsi="Arial" w:cs="Arial"/>
          <w:bCs/>
          <w:color w:val="231F20"/>
          <w:sz w:val="24"/>
          <w:szCs w:val="24"/>
        </w:rPr>
      </w:pPr>
    </w:p>
    <w:p w14:paraId="342F9938" w14:textId="1E52B6D7" w:rsidR="0028733A" w:rsidRPr="00B051F0" w:rsidRDefault="0028733A" w:rsidP="0028733A">
      <w:pPr>
        <w:pStyle w:val="Corpodetexto"/>
        <w:ind w:firstLine="708"/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b/>
          <w:sz w:val="24"/>
          <w:szCs w:val="24"/>
        </w:rPr>
        <w:t xml:space="preserve">        PLENÁRIO DEPUTADO “NAGIB HAICKEL” DO PALÁCIO  “MANUEL BECKMAN”</w:t>
      </w:r>
      <w:r w:rsidRPr="00B051F0">
        <w:rPr>
          <w:rFonts w:ascii="Arial" w:hAnsi="Arial" w:cs="Arial"/>
          <w:sz w:val="24"/>
          <w:szCs w:val="24"/>
        </w:rPr>
        <w:t>, em 13 de outubro de 2026.</w:t>
      </w:r>
    </w:p>
    <w:p w14:paraId="2115CE3D" w14:textId="77777777" w:rsidR="0028733A" w:rsidRPr="00B051F0" w:rsidRDefault="0028733A" w:rsidP="0028733A">
      <w:pPr>
        <w:pStyle w:val="Corpodetexto"/>
        <w:ind w:firstLine="708"/>
        <w:jc w:val="both"/>
        <w:rPr>
          <w:rFonts w:ascii="Arial" w:hAnsi="Arial" w:cs="Arial"/>
          <w:sz w:val="24"/>
          <w:szCs w:val="24"/>
        </w:rPr>
      </w:pPr>
    </w:p>
    <w:p w14:paraId="5C95CC48" w14:textId="77777777" w:rsidR="0028733A" w:rsidRPr="00B051F0" w:rsidRDefault="0028733A" w:rsidP="0028733A">
      <w:pPr>
        <w:pStyle w:val="Corpodetexto"/>
        <w:ind w:firstLine="708"/>
        <w:jc w:val="both"/>
        <w:rPr>
          <w:rFonts w:ascii="Arial" w:hAnsi="Arial" w:cs="Arial"/>
          <w:sz w:val="24"/>
          <w:szCs w:val="24"/>
        </w:rPr>
      </w:pPr>
    </w:p>
    <w:p w14:paraId="79CAC2FD" w14:textId="1272CF1B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  <w:r w:rsidRPr="00B051F0"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  <w:t xml:space="preserve">    Deputada Abigail Cunha</w:t>
      </w:r>
    </w:p>
    <w:p w14:paraId="72A76622" w14:textId="1EC911D0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  <w:r w:rsidRPr="00B051F0"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  <w:t xml:space="preserve"> Deputada Estadual</w:t>
      </w:r>
    </w:p>
    <w:p w14:paraId="49F0E864" w14:textId="77777777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16D82F81" w14:textId="77777777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533160B5" w14:textId="77777777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4D7CEB4E" w14:textId="77777777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7C217F9F" w14:textId="77777777" w:rsidR="0028733A" w:rsidRPr="00B051F0" w:rsidRDefault="0028733A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5E5C2B79" w14:textId="77777777" w:rsid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08A4470C" w14:textId="77777777" w:rsidR="00B051F0" w:rsidRP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4A37E2D4" w14:textId="77777777" w:rsidR="00B051F0" w:rsidRP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3DA3117A" w14:textId="77777777" w:rsidR="00B051F0" w:rsidRP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08F00D01" w14:textId="77777777" w:rsidR="00B051F0" w:rsidRP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4A8DF7D8" w14:textId="77777777" w:rsidR="00B051F0" w:rsidRP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51717D56" w14:textId="77777777" w:rsidR="00B051F0" w:rsidRPr="00B051F0" w:rsidRDefault="00B051F0" w:rsidP="0028733A">
      <w:pPr>
        <w:suppressAutoHyphens/>
        <w:autoSpaceDN w:val="0"/>
        <w:spacing w:after="0" w:line="360" w:lineRule="auto"/>
        <w:jc w:val="center"/>
        <w:textAlignment w:val="baseline"/>
        <w:rPr>
          <w:rFonts w:ascii="Arial" w:eastAsia="Calibri" w:hAnsi="Arial" w:cs="Arial"/>
          <w:b/>
          <w:bCs/>
          <w:kern w:val="3"/>
          <w:sz w:val="24"/>
          <w:szCs w:val="24"/>
          <w:lang w:eastAsia="zh-CN"/>
        </w:rPr>
      </w:pPr>
    </w:p>
    <w:p w14:paraId="7B6CED52" w14:textId="77777777" w:rsidR="00526E88" w:rsidRDefault="00526E88" w:rsidP="0028733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BEF8F6C" w14:textId="2C3B565D" w:rsidR="0028733A" w:rsidRDefault="0028733A" w:rsidP="0028733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051F0">
        <w:rPr>
          <w:rFonts w:ascii="Arial" w:hAnsi="Arial" w:cs="Arial"/>
          <w:b/>
          <w:bCs/>
          <w:sz w:val="24"/>
          <w:szCs w:val="24"/>
        </w:rPr>
        <w:t>JUSTIFICATIVA</w:t>
      </w:r>
    </w:p>
    <w:p w14:paraId="089C3FA3" w14:textId="5D59EB84" w:rsidR="0028733A" w:rsidRPr="00B051F0" w:rsidRDefault="0028733A" w:rsidP="00526E88">
      <w:pPr>
        <w:ind w:firstLine="1134"/>
        <w:jc w:val="both"/>
        <w:rPr>
          <w:rFonts w:ascii="Arial" w:hAnsi="Arial" w:cs="Arial"/>
          <w:sz w:val="24"/>
          <w:szCs w:val="24"/>
        </w:rPr>
      </w:pPr>
      <w:proofErr w:type="gramStart"/>
      <w:r w:rsidRPr="00B051F0">
        <w:rPr>
          <w:rFonts w:ascii="Arial" w:hAnsi="Arial" w:cs="Arial"/>
          <w:sz w:val="24"/>
          <w:szCs w:val="24"/>
        </w:rPr>
        <w:t>A  estadualização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e incorporação à malha rodoviária estadual do trecho da estrada que liga o município de Barra do Corda ao município de Fernando Falcão, até o limite territorial entre os dois municípios, na região da Vila Santiago, observados os levantamentos técnicos, a delimitação geográfica e os procedimentos legais pertinentes, visa, entre tantos outros benefícios à população:</w:t>
      </w:r>
    </w:p>
    <w:p w14:paraId="2BE45D72" w14:textId="665760E0" w:rsidR="00B051F0" w:rsidRPr="00B051F0" w:rsidRDefault="00B051F0" w:rsidP="00526E8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promover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a integração rodoviária entre os municípios de Barra do Corda e Fernando Falcão;</w:t>
      </w:r>
    </w:p>
    <w:p w14:paraId="051A02D9" w14:textId="31539507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melhorar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as condições de trafegabilidade, segurança e acessibilidade para moradores, produtores rurais, comerciantes e visitantes;</w:t>
      </w:r>
    </w:p>
    <w:p w14:paraId="63D85113" w14:textId="6E8906A1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fortalecer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o turismo regional, especialmente a ROTA DAS </w:t>
      </w:r>
      <w:proofErr w:type="gramStart"/>
      <w:r w:rsidRPr="00B051F0">
        <w:rPr>
          <w:rFonts w:ascii="Arial" w:hAnsi="Arial" w:cs="Arial"/>
          <w:sz w:val="24"/>
          <w:szCs w:val="24"/>
        </w:rPr>
        <w:t>CACHOEIRAS ;</w:t>
      </w:r>
      <w:proofErr w:type="gramEnd"/>
    </w:p>
    <w:p w14:paraId="512ED12C" w14:textId="19D04D92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contribuir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para o desenvolvimento econômico e social das comunidades situadas na área de influência da estrada;</w:t>
      </w:r>
    </w:p>
    <w:p w14:paraId="0F73A8F3" w14:textId="673C8FE9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facilitar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o deslocamento da população para serviços de saúde, educação, comércio e demais serviços públicos;</w:t>
      </w:r>
    </w:p>
    <w:p w14:paraId="25C6D086" w14:textId="5DAD18B1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estimular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a geração de emprego e renda por meio do turismo sustentável e das atividades econômicas locais.</w:t>
      </w:r>
    </w:p>
    <w:p w14:paraId="793A0FD0" w14:textId="54993429" w:rsidR="0028733A" w:rsidRPr="00B051F0" w:rsidRDefault="00B051F0" w:rsidP="00526E8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Além disso, </w:t>
      </w:r>
      <w:r w:rsidR="0028733A" w:rsidRPr="00B051F0">
        <w:rPr>
          <w:rFonts w:ascii="Arial" w:hAnsi="Arial" w:cs="Arial"/>
          <w:sz w:val="24"/>
          <w:szCs w:val="24"/>
        </w:rPr>
        <w:t>O Poder Executivo Estadual poderá, por intermédio dos órgãos competentes e em articulação com os municípios envolvidos:</w:t>
      </w:r>
    </w:p>
    <w:p w14:paraId="4620CCDD" w14:textId="1472FE63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realizar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estudos de viabilidade técnica, econômica e ambiental do trecho;</w:t>
      </w:r>
    </w:p>
    <w:p w14:paraId="46BD4F22" w14:textId="1A95C840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promover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o levantamento topográfico, georreferenciamento e identificação da extensão da via;</w:t>
      </w:r>
    </w:p>
    <w:p w14:paraId="5C43FA66" w14:textId="7A3658CF" w:rsidR="0028733A" w:rsidRPr="00B051F0" w:rsidRDefault="0028733A" w:rsidP="00526E88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avaliar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as condições do leito rodoviário, dos sistemas de drenagem, das pontes e dos demais </w:t>
      </w:r>
      <w:r w:rsidR="00B051F0" w:rsidRPr="00B051F0">
        <w:rPr>
          <w:rFonts w:ascii="Arial" w:hAnsi="Arial" w:cs="Arial"/>
          <w:sz w:val="24"/>
          <w:szCs w:val="24"/>
        </w:rPr>
        <w:t>d</w:t>
      </w:r>
      <w:r w:rsidRPr="00B051F0">
        <w:rPr>
          <w:rFonts w:ascii="Arial" w:hAnsi="Arial" w:cs="Arial"/>
          <w:sz w:val="24"/>
          <w:szCs w:val="24"/>
        </w:rPr>
        <w:t>ispositivos de infraestrutura;</w:t>
      </w:r>
    </w:p>
    <w:p w14:paraId="4A646FD8" w14:textId="11F9F457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analisar</w:t>
      </w:r>
      <w:proofErr w:type="gramEnd"/>
      <w:r w:rsidRPr="00B051F0">
        <w:rPr>
          <w:rFonts w:ascii="Arial" w:hAnsi="Arial" w:cs="Arial"/>
          <w:sz w:val="24"/>
          <w:szCs w:val="24"/>
        </w:rPr>
        <w:t xml:space="preserve"> a viabilidade de recuperação, melhoria, pavimentação e sinalização da estrada;</w:t>
      </w:r>
    </w:p>
    <w:p w14:paraId="0FE0B02B" w14:textId="3D1F59E3" w:rsidR="0028733A" w:rsidRPr="00B051F0" w:rsidRDefault="0028733A" w:rsidP="00526E88">
      <w:pPr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B051F0">
        <w:rPr>
          <w:rFonts w:ascii="Arial" w:hAnsi="Arial" w:cs="Arial"/>
          <w:sz w:val="24"/>
          <w:szCs w:val="24"/>
        </w:rPr>
        <w:t>estabelecer</w:t>
      </w:r>
      <w:proofErr w:type="gramEnd"/>
      <w:r w:rsidRPr="00B051F0">
        <w:rPr>
          <w:rFonts w:ascii="Arial" w:hAnsi="Arial" w:cs="Arial"/>
          <w:sz w:val="24"/>
          <w:szCs w:val="24"/>
        </w:rPr>
        <w:t>, observada a legislação aplicável, os procedimentos para incorporação do trecho à malha rodoviária estadual.</w:t>
      </w:r>
    </w:p>
    <w:p w14:paraId="1B935B37" w14:textId="3512B386" w:rsidR="00695C7A" w:rsidRPr="00B051F0" w:rsidRDefault="00B051F0" w:rsidP="00526E88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B051F0">
        <w:rPr>
          <w:rFonts w:ascii="Arial" w:hAnsi="Arial" w:cs="Arial"/>
          <w:sz w:val="24"/>
          <w:szCs w:val="24"/>
        </w:rPr>
        <w:t>Importante ressaltar, que a</w:t>
      </w:r>
      <w:r w:rsidR="0028733A" w:rsidRPr="00B051F0">
        <w:rPr>
          <w:rFonts w:ascii="Arial" w:hAnsi="Arial" w:cs="Arial"/>
          <w:sz w:val="24"/>
          <w:szCs w:val="24"/>
        </w:rPr>
        <w:t xml:space="preserve"> execução das medidas decorrentes desta proposta ficará condicionada à viabilidade técnica, ambiental, orçamentária e jurídica, bem como aos </w:t>
      </w:r>
      <w:r w:rsidR="0028733A" w:rsidRPr="00B051F0">
        <w:rPr>
          <w:rFonts w:ascii="Arial" w:hAnsi="Arial" w:cs="Arial"/>
          <w:sz w:val="24"/>
          <w:szCs w:val="24"/>
        </w:rPr>
        <w:lastRenderedPageBreak/>
        <w:t>procedimentos necessários à transferência de responsabilidade entre os entes públicos envolvidos.</w:t>
      </w:r>
    </w:p>
    <w:sectPr w:rsidR="00695C7A" w:rsidRPr="00B051F0" w:rsidSect="005E34E2">
      <w:headerReference w:type="default" r:id="rId8"/>
      <w:pgSz w:w="11907" w:h="16840" w:code="9"/>
      <w:pgMar w:top="2552" w:right="851" w:bottom="1701" w:left="1418" w:header="284" w:footer="85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71435" w14:textId="77777777" w:rsidR="00235971" w:rsidRDefault="00235971" w:rsidP="007A2213">
      <w:pPr>
        <w:spacing w:after="0" w:line="240" w:lineRule="auto"/>
      </w:pPr>
      <w:r>
        <w:separator/>
      </w:r>
    </w:p>
  </w:endnote>
  <w:endnote w:type="continuationSeparator" w:id="0">
    <w:p w14:paraId="0A7AF013" w14:textId="77777777" w:rsidR="00235971" w:rsidRDefault="00235971" w:rsidP="007A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DCD8E" w14:textId="77777777" w:rsidR="00235971" w:rsidRDefault="00235971" w:rsidP="007A2213">
      <w:pPr>
        <w:spacing w:after="0" w:line="240" w:lineRule="auto"/>
      </w:pPr>
      <w:r>
        <w:separator/>
      </w:r>
    </w:p>
  </w:footnote>
  <w:footnote w:type="continuationSeparator" w:id="0">
    <w:p w14:paraId="2EDAE456" w14:textId="77777777" w:rsidR="00235971" w:rsidRDefault="00235971" w:rsidP="007A2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F2767" w14:textId="77777777" w:rsidR="005E34E2" w:rsidRPr="005E34E2" w:rsidRDefault="005E34E2" w:rsidP="005E34E2">
    <w:pPr>
      <w:tabs>
        <w:tab w:val="center" w:pos="4419"/>
        <w:tab w:val="right" w:pos="8838"/>
      </w:tabs>
      <w:autoSpaceDN w:val="0"/>
      <w:spacing w:after="0" w:line="240" w:lineRule="auto"/>
      <w:ind w:right="360"/>
      <w:jc w:val="center"/>
      <w:rPr>
        <w:rFonts w:ascii="Liberation Serif" w:eastAsia="SimSun" w:hAnsi="Liberation Serif" w:cs="Mangal"/>
        <w:kern w:val="3"/>
        <w:sz w:val="20"/>
        <w:szCs w:val="20"/>
        <w:lang w:eastAsia="zh-CN" w:bidi="hi-IN"/>
      </w:rPr>
    </w:pPr>
    <w:r w:rsidRPr="005E34E2">
      <w:rPr>
        <w:rFonts w:ascii="Arial" w:eastAsia="Times New Roman" w:hAnsi="Arial"/>
        <w:noProof/>
        <w:sz w:val="20"/>
        <w:szCs w:val="20"/>
        <w:lang w:eastAsia="pt-BR"/>
      </w:rPr>
      <w:drawing>
        <wp:inline distT="0" distB="0" distL="0" distR="0" wp14:anchorId="3AC3FCFF" wp14:editId="0BCD8F4B">
          <wp:extent cx="955035" cy="819146"/>
          <wp:effectExtent l="0" t="0" r="0" b="4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5035" cy="81914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AB790E1" w14:textId="77777777" w:rsidR="005E34E2" w:rsidRPr="005E34E2" w:rsidRDefault="005E34E2" w:rsidP="005E34E2">
    <w:pPr>
      <w:tabs>
        <w:tab w:val="center" w:pos="4419"/>
        <w:tab w:val="right" w:pos="8838"/>
      </w:tabs>
      <w:autoSpaceDN w:val="0"/>
      <w:spacing w:after="0" w:line="240" w:lineRule="auto"/>
      <w:jc w:val="center"/>
      <w:rPr>
        <w:rFonts w:ascii="Century Gothic" w:eastAsia="Times New Roman" w:hAnsi="Century Gothic"/>
        <w:b/>
        <w:sz w:val="20"/>
        <w:szCs w:val="20"/>
        <w:lang w:eastAsia="zh-CN"/>
      </w:rPr>
    </w:pPr>
    <w:r w:rsidRPr="005E34E2">
      <w:rPr>
        <w:rFonts w:ascii="Century Gothic" w:eastAsia="Times New Roman" w:hAnsi="Century Gothic"/>
        <w:b/>
        <w:sz w:val="20"/>
        <w:szCs w:val="20"/>
        <w:lang w:eastAsia="zh-CN"/>
      </w:rPr>
      <w:t>ESTADO DO MARANHÃO</w:t>
    </w:r>
  </w:p>
  <w:p w14:paraId="2F3DE852" w14:textId="4B3CFA85" w:rsidR="005E34E2" w:rsidRDefault="005E34E2" w:rsidP="005E34E2">
    <w:pPr>
      <w:tabs>
        <w:tab w:val="center" w:pos="4419"/>
        <w:tab w:val="right" w:pos="8838"/>
      </w:tabs>
      <w:autoSpaceDN w:val="0"/>
      <w:spacing w:after="0" w:line="240" w:lineRule="auto"/>
      <w:jc w:val="center"/>
      <w:rPr>
        <w:rFonts w:ascii="Century Gothic" w:eastAsia="Times New Roman" w:hAnsi="Century Gothic"/>
        <w:b/>
        <w:sz w:val="20"/>
        <w:szCs w:val="20"/>
        <w:lang w:eastAsia="zh-CN"/>
      </w:rPr>
    </w:pPr>
    <w:r w:rsidRPr="005E34E2">
      <w:rPr>
        <w:rFonts w:ascii="Century Gothic" w:eastAsia="Times New Roman" w:hAnsi="Century Gothic"/>
        <w:b/>
        <w:sz w:val="20"/>
        <w:szCs w:val="20"/>
        <w:lang w:eastAsia="zh-CN"/>
      </w:rPr>
      <w:t>ASSEMBL</w:t>
    </w:r>
    <w:r w:rsidR="0027714F">
      <w:rPr>
        <w:rFonts w:ascii="Century Gothic" w:eastAsia="Times New Roman" w:hAnsi="Century Gothic"/>
        <w:b/>
        <w:sz w:val="20"/>
        <w:szCs w:val="20"/>
        <w:lang w:eastAsia="zh-CN"/>
      </w:rPr>
      <w:t>E</w:t>
    </w:r>
    <w:r w:rsidRPr="005E34E2">
      <w:rPr>
        <w:rFonts w:ascii="Century Gothic" w:eastAsia="Times New Roman" w:hAnsi="Century Gothic"/>
        <w:b/>
        <w:sz w:val="20"/>
        <w:szCs w:val="20"/>
        <w:lang w:eastAsia="zh-CN"/>
      </w:rPr>
      <w:t>IA LEGISLATIVA DO MARANHÃO</w:t>
    </w:r>
  </w:p>
  <w:p w14:paraId="1DCB21F6" w14:textId="3817F008" w:rsidR="0028733A" w:rsidRPr="005E34E2" w:rsidRDefault="0028733A" w:rsidP="005E34E2">
    <w:pPr>
      <w:tabs>
        <w:tab w:val="center" w:pos="4419"/>
        <w:tab w:val="right" w:pos="8838"/>
      </w:tabs>
      <w:autoSpaceDN w:val="0"/>
      <w:spacing w:after="0" w:line="240" w:lineRule="auto"/>
      <w:jc w:val="center"/>
      <w:rPr>
        <w:rFonts w:ascii="Century Gothic" w:eastAsia="Times New Roman" w:hAnsi="Century Gothic"/>
        <w:b/>
        <w:sz w:val="20"/>
        <w:szCs w:val="20"/>
        <w:lang w:eastAsia="zh-CN"/>
      </w:rPr>
    </w:pPr>
    <w:r>
      <w:rPr>
        <w:rFonts w:ascii="Century Gothic" w:eastAsia="Times New Roman" w:hAnsi="Century Gothic"/>
        <w:b/>
        <w:sz w:val="20"/>
        <w:szCs w:val="20"/>
        <w:lang w:eastAsia="zh-CN"/>
      </w:rPr>
      <w:t>Instalada em 16 de fevereiro de 1835</w:t>
    </w:r>
  </w:p>
  <w:p w14:paraId="48AA9B9B" w14:textId="77777777" w:rsidR="005E34E2" w:rsidRPr="005E34E2" w:rsidRDefault="005E34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E47C14"/>
    <w:multiLevelType w:val="hybridMultilevel"/>
    <w:tmpl w:val="4B685262"/>
    <w:lvl w:ilvl="0" w:tplc="60FE6E8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734431209">
    <w:abstractNumId w:val="1"/>
  </w:num>
  <w:num w:numId="2" w16cid:durableId="1320115521">
    <w:abstractNumId w:val="0"/>
  </w:num>
  <w:num w:numId="3" w16cid:durableId="531579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959"/>
    <w:rsid w:val="0000746D"/>
    <w:rsid w:val="00020E54"/>
    <w:rsid w:val="00053E19"/>
    <w:rsid w:val="000779A6"/>
    <w:rsid w:val="00085A3A"/>
    <w:rsid w:val="00090EC7"/>
    <w:rsid w:val="00092839"/>
    <w:rsid w:val="000A0859"/>
    <w:rsid w:val="000A432B"/>
    <w:rsid w:val="000B5ABB"/>
    <w:rsid w:val="000C10D8"/>
    <w:rsid w:val="000D0241"/>
    <w:rsid w:val="00115B6E"/>
    <w:rsid w:val="00121B24"/>
    <w:rsid w:val="00150AA4"/>
    <w:rsid w:val="00165A41"/>
    <w:rsid w:val="0019246F"/>
    <w:rsid w:val="001F1E03"/>
    <w:rsid w:val="001F674B"/>
    <w:rsid w:val="00215D16"/>
    <w:rsid w:val="00235971"/>
    <w:rsid w:val="00236E76"/>
    <w:rsid w:val="00246889"/>
    <w:rsid w:val="0027714F"/>
    <w:rsid w:val="0028733A"/>
    <w:rsid w:val="002B42A6"/>
    <w:rsid w:val="002D7CB4"/>
    <w:rsid w:val="003242AD"/>
    <w:rsid w:val="00341F12"/>
    <w:rsid w:val="003524B7"/>
    <w:rsid w:val="003669A9"/>
    <w:rsid w:val="00387FA8"/>
    <w:rsid w:val="00397AD6"/>
    <w:rsid w:val="003C1614"/>
    <w:rsid w:val="003D5ADC"/>
    <w:rsid w:val="004206F3"/>
    <w:rsid w:val="00431692"/>
    <w:rsid w:val="00464231"/>
    <w:rsid w:val="00477775"/>
    <w:rsid w:val="00482F44"/>
    <w:rsid w:val="004A3D3B"/>
    <w:rsid w:val="004C07D9"/>
    <w:rsid w:val="00526E88"/>
    <w:rsid w:val="00527B70"/>
    <w:rsid w:val="00542C06"/>
    <w:rsid w:val="00550D31"/>
    <w:rsid w:val="00561824"/>
    <w:rsid w:val="00582176"/>
    <w:rsid w:val="005824EE"/>
    <w:rsid w:val="005A538C"/>
    <w:rsid w:val="005C5AF5"/>
    <w:rsid w:val="005E120B"/>
    <w:rsid w:val="005E34E2"/>
    <w:rsid w:val="005F69BB"/>
    <w:rsid w:val="006457B3"/>
    <w:rsid w:val="006664F5"/>
    <w:rsid w:val="00673BDE"/>
    <w:rsid w:val="00695C7A"/>
    <w:rsid w:val="00712807"/>
    <w:rsid w:val="00723C13"/>
    <w:rsid w:val="007325A6"/>
    <w:rsid w:val="00762375"/>
    <w:rsid w:val="00771288"/>
    <w:rsid w:val="007A2213"/>
    <w:rsid w:val="007A2243"/>
    <w:rsid w:val="007E6147"/>
    <w:rsid w:val="00820BE1"/>
    <w:rsid w:val="008246DD"/>
    <w:rsid w:val="00826D9F"/>
    <w:rsid w:val="00826E4B"/>
    <w:rsid w:val="008367EE"/>
    <w:rsid w:val="00843B49"/>
    <w:rsid w:val="008530F2"/>
    <w:rsid w:val="00854BE6"/>
    <w:rsid w:val="008563EB"/>
    <w:rsid w:val="00892959"/>
    <w:rsid w:val="008956AE"/>
    <w:rsid w:val="009051CD"/>
    <w:rsid w:val="00911431"/>
    <w:rsid w:val="00940637"/>
    <w:rsid w:val="0094389C"/>
    <w:rsid w:val="0096749C"/>
    <w:rsid w:val="00990573"/>
    <w:rsid w:val="009E77B7"/>
    <w:rsid w:val="00A177C6"/>
    <w:rsid w:val="00A20C2A"/>
    <w:rsid w:val="00A20FCD"/>
    <w:rsid w:val="00A241BC"/>
    <w:rsid w:val="00A32738"/>
    <w:rsid w:val="00A511FC"/>
    <w:rsid w:val="00A608AE"/>
    <w:rsid w:val="00A801EE"/>
    <w:rsid w:val="00A94ED2"/>
    <w:rsid w:val="00AA4D3B"/>
    <w:rsid w:val="00AD0A14"/>
    <w:rsid w:val="00AD4DB5"/>
    <w:rsid w:val="00AF1D05"/>
    <w:rsid w:val="00AF7457"/>
    <w:rsid w:val="00B051F0"/>
    <w:rsid w:val="00B1495A"/>
    <w:rsid w:val="00B40C29"/>
    <w:rsid w:val="00B61501"/>
    <w:rsid w:val="00B74147"/>
    <w:rsid w:val="00B95AE1"/>
    <w:rsid w:val="00BB5A9B"/>
    <w:rsid w:val="00BB686C"/>
    <w:rsid w:val="00C172D9"/>
    <w:rsid w:val="00C20976"/>
    <w:rsid w:val="00C364D5"/>
    <w:rsid w:val="00C42CDC"/>
    <w:rsid w:val="00C66289"/>
    <w:rsid w:val="00C70D97"/>
    <w:rsid w:val="00D00EC7"/>
    <w:rsid w:val="00D01307"/>
    <w:rsid w:val="00D4733C"/>
    <w:rsid w:val="00D53269"/>
    <w:rsid w:val="00D56642"/>
    <w:rsid w:val="00D83081"/>
    <w:rsid w:val="00DB25A6"/>
    <w:rsid w:val="00DC6502"/>
    <w:rsid w:val="00DD1EDC"/>
    <w:rsid w:val="00E402B9"/>
    <w:rsid w:val="00E52B83"/>
    <w:rsid w:val="00E53C23"/>
    <w:rsid w:val="00E72627"/>
    <w:rsid w:val="00E82778"/>
    <w:rsid w:val="00E903BB"/>
    <w:rsid w:val="00EA4BC8"/>
    <w:rsid w:val="00EE7B0E"/>
    <w:rsid w:val="00EF1061"/>
    <w:rsid w:val="00F03E44"/>
    <w:rsid w:val="00F649BB"/>
    <w:rsid w:val="00F657BC"/>
    <w:rsid w:val="00F71048"/>
    <w:rsid w:val="00F94D02"/>
    <w:rsid w:val="00F94E80"/>
    <w:rsid w:val="00FA4F11"/>
    <w:rsid w:val="00FA50EE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67ADE8"/>
  <w15:docId w15:val="{D700E48A-F876-45AE-9B24-4FAD200CA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959"/>
    <w:pPr>
      <w:spacing w:after="200" w:line="276" w:lineRule="auto"/>
    </w:pPr>
    <w:rPr>
      <w:rFonts w:eastAsia="Cambria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C10D8"/>
    <w:pPr>
      <w:keepNext/>
      <w:numPr>
        <w:numId w:val="2"/>
      </w:numPr>
      <w:suppressAutoHyphens/>
      <w:spacing w:after="0" w:line="240" w:lineRule="auto"/>
      <w:ind w:left="-720" w:right="-882" w:firstLine="0"/>
      <w:jc w:val="both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link w:val="Corpodetexto"/>
    <w:semiHidden/>
    <w:qFormat/>
    <w:rsid w:val="00892959"/>
    <w:rPr>
      <w:rFonts w:ascii="Times New Roman" w:eastAsia="Lucida Sans Unicode" w:hAnsi="Times New Roman" w:cs="Mangal"/>
      <w:lang w:eastAsia="pt-BR" w:bidi="hi-IN"/>
    </w:rPr>
  </w:style>
  <w:style w:type="paragraph" w:styleId="Corpodetexto">
    <w:name w:val="Body Text"/>
    <w:basedOn w:val="Normal"/>
    <w:link w:val="CorpodetextoChar"/>
    <w:semiHidden/>
    <w:rsid w:val="00892959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sz w:val="20"/>
      <w:szCs w:val="20"/>
      <w:lang w:val="x-none" w:eastAsia="pt-BR" w:bidi="hi-IN"/>
    </w:rPr>
  </w:style>
  <w:style w:type="character" w:customStyle="1" w:styleId="BodyTextChar1">
    <w:name w:val="Body Text Char1"/>
    <w:uiPriority w:val="99"/>
    <w:semiHidden/>
    <w:rsid w:val="00892959"/>
    <w:rPr>
      <w:rFonts w:eastAsia="Cambria"/>
      <w:sz w:val="22"/>
      <w:szCs w:val="22"/>
    </w:rPr>
  </w:style>
  <w:style w:type="paragraph" w:customStyle="1" w:styleId="Textbody">
    <w:name w:val="Text body"/>
    <w:basedOn w:val="Normal"/>
    <w:qFormat/>
    <w:rsid w:val="00892959"/>
    <w:pPr>
      <w:widowControl w:val="0"/>
      <w:suppressAutoHyphens/>
      <w:spacing w:after="120" w:line="240" w:lineRule="auto"/>
      <w:textAlignment w:val="baseline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Textoprformatado">
    <w:name w:val="Texto préformatado"/>
    <w:basedOn w:val="Normal"/>
    <w:qFormat/>
    <w:rsid w:val="00892959"/>
    <w:pPr>
      <w:widowControl w:val="0"/>
      <w:suppressAutoHyphens/>
      <w:spacing w:after="0" w:line="240" w:lineRule="auto"/>
      <w:textAlignment w:val="baseline"/>
    </w:pPr>
    <w:rPr>
      <w:rFonts w:ascii="Courier New" w:eastAsia="Courier New" w:hAnsi="Courier New" w:cs="Courier New"/>
      <w:sz w:val="20"/>
      <w:szCs w:val="20"/>
      <w:lang w:eastAsia="zh-CN" w:bidi="hi-IN"/>
    </w:rPr>
  </w:style>
  <w:style w:type="paragraph" w:customStyle="1" w:styleId="Textopr-formatado">
    <w:name w:val="Texto pré-formatado"/>
    <w:basedOn w:val="Normal"/>
    <w:qFormat/>
    <w:rsid w:val="00892959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pt-BR" w:bidi="hi-I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2959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rsid w:val="00892959"/>
    <w:rPr>
      <w:rFonts w:eastAsia="Cambria"/>
      <w:sz w:val="22"/>
      <w:szCs w:val="22"/>
    </w:rPr>
  </w:style>
  <w:style w:type="paragraph" w:styleId="Cabealho">
    <w:name w:val="header"/>
    <w:basedOn w:val="Normal"/>
    <w:link w:val="CabealhoChar"/>
    <w:uiPriority w:val="99"/>
    <w:rsid w:val="0089295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t-BR"/>
    </w:rPr>
  </w:style>
  <w:style w:type="character" w:customStyle="1" w:styleId="CabealhoChar">
    <w:name w:val="Cabeçalho Char"/>
    <w:link w:val="Cabealho"/>
    <w:uiPriority w:val="99"/>
    <w:rsid w:val="008929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stilo1">
    <w:name w:val="Estilo1"/>
    <w:basedOn w:val="Normal"/>
    <w:next w:val="Normal"/>
    <w:rsid w:val="00892959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8929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SemEspaamento1">
    <w:name w:val="Sem Espaçamento1"/>
    <w:uiPriority w:val="1"/>
    <w:qFormat/>
    <w:rsid w:val="00892959"/>
    <w:rPr>
      <w:rFonts w:ascii="Calibri" w:eastAsia="Calibri" w:hAnsi="Calibri"/>
      <w:sz w:val="22"/>
      <w:szCs w:val="22"/>
      <w:lang w:eastAsia="en-US"/>
    </w:rPr>
  </w:style>
  <w:style w:type="character" w:customStyle="1" w:styleId="normalchar1">
    <w:name w:val="normal__char1"/>
    <w:rsid w:val="00F71048"/>
    <w:rPr>
      <w:rFonts w:ascii="Calibri" w:hAnsi="Calibri" w:hint="default"/>
      <w:sz w:val="22"/>
      <w:szCs w:val="22"/>
    </w:rPr>
  </w:style>
  <w:style w:type="table" w:styleId="Tabelacomgrade">
    <w:name w:val="Table Grid"/>
    <w:basedOn w:val="Tabelanormal"/>
    <w:uiPriority w:val="59"/>
    <w:rsid w:val="00431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nhideWhenUsed/>
    <w:rsid w:val="005E12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E120B"/>
    <w:rPr>
      <w:rFonts w:eastAsia="Cambria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1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120B"/>
    <w:rPr>
      <w:rFonts w:ascii="Tahoma" w:eastAsia="Cambria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0C10D8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0C10D8"/>
    <w:pPr>
      <w:suppressAutoHyphens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771288"/>
    <w:pPr>
      <w:suppressAutoHyphens/>
    </w:pPr>
    <w:rPr>
      <w:rFonts w:ascii="Times New Roman" w:eastAsia="SimSun" w:hAnsi="Times New Roman" w:cs="Arial"/>
      <w:color w:val="000000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6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57440-C761-4B0B-B883-127855B1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 Rodrigues Alves Kos</dc:creator>
  <cp:lastModifiedBy>Ana Sumika Ericeira T. Martins</cp:lastModifiedBy>
  <cp:revision>4</cp:revision>
  <cp:lastPrinted>2025-03-11T20:24:00Z</cp:lastPrinted>
  <dcterms:created xsi:type="dcterms:W3CDTF">2026-10-13T12:31:00Z</dcterms:created>
  <dcterms:modified xsi:type="dcterms:W3CDTF">2026-10-13T12:52:00Z</dcterms:modified>
</cp:coreProperties>
</file>